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3EDB8" w14:textId="7F709A65" w:rsidR="00EB2CF9" w:rsidRPr="00F87477" w:rsidRDefault="00EB2CF9" w:rsidP="00EB2CF9">
      <w:pPr>
        <w:tabs>
          <w:tab w:val="center" w:pos="4536"/>
          <w:tab w:val="right" w:pos="7938"/>
          <w:tab w:val="right" w:pos="9639"/>
        </w:tabs>
        <w:ind w:right="2"/>
        <w:rPr>
          <w:rFonts w:ascii="Arial" w:hAnsi="Arial" w:cs="Arial"/>
          <w:b/>
          <w:bCs/>
          <w:lang w:val="en-US"/>
        </w:rPr>
      </w:pPr>
      <w:r w:rsidRPr="00A450CB">
        <w:rPr>
          <w:rFonts w:ascii="Arial" w:hAnsi="Arial" w:cs="Arial"/>
          <w:b/>
          <w:bCs/>
        </w:rPr>
        <w:t>3GPP TSG RAN WG1 #106-e</w:t>
      </w:r>
      <w:r w:rsidRPr="00A450CB">
        <w:rPr>
          <w:rFonts w:ascii="Arial" w:hAnsi="Arial" w:cs="Arial"/>
          <w:b/>
          <w:bCs/>
        </w:rPr>
        <w:tab/>
      </w:r>
      <w:r w:rsidRPr="00A450CB">
        <w:rPr>
          <w:rFonts w:ascii="Arial" w:hAnsi="Arial" w:cs="Arial"/>
          <w:b/>
          <w:bCs/>
        </w:rPr>
        <w:tab/>
      </w:r>
      <w:r w:rsidRPr="00A450CB">
        <w:rPr>
          <w:rFonts w:ascii="Arial" w:hAnsi="Arial" w:cs="Arial"/>
          <w:b/>
          <w:bCs/>
        </w:rPr>
        <w:tab/>
        <w:t>R1-210</w:t>
      </w:r>
      <w:r w:rsidR="00F87477">
        <w:rPr>
          <w:rFonts w:ascii="Arial" w:hAnsi="Arial" w:cs="Arial"/>
          <w:b/>
          <w:bCs/>
          <w:lang w:val="en-US"/>
        </w:rPr>
        <w:t>7755</w:t>
      </w:r>
    </w:p>
    <w:p w14:paraId="0F2393A0" w14:textId="77777777" w:rsidR="00EB2CF9" w:rsidRPr="00A450CB" w:rsidRDefault="00EB2CF9" w:rsidP="00EB2CF9">
      <w:pPr>
        <w:tabs>
          <w:tab w:val="left" w:pos="1985"/>
        </w:tabs>
        <w:jc w:val="both"/>
        <w:rPr>
          <w:rFonts w:ascii="Arial" w:eastAsia="MS Mincho" w:hAnsi="Arial" w:cs="Arial"/>
          <w:b/>
          <w:bCs/>
          <w:lang w:eastAsia="ja-JP"/>
        </w:rPr>
      </w:pPr>
      <w:r w:rsidRPr="00A450CB">
        <w:rPr>
          <w:rFonts w:ascii="Arial" w:eastAsia="MS Mincho" w:hAnsi="Arial" w:cs="Arial"/>
          <w:b/>
          <w:bCs/>
          <w:lang w:eastAsia="ja-JP"/>
        </w:rPr>
        <w:t>e-Meeting, August 16</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xml:space="preserve"> – 27</w:t>
      </w:r>
      <w:r w:rsidRPr="00A450CB">
        <w:rPr>
          <w:rFonts w:ascii="Arial" w:eastAsia="MS Mincho" w:hAnsi="Arial" w:cs="Arial"/>
          <w:b/>
          <w:bCs/>
          <w:vertAlign w:val="superscript"/>
          <w:lang w:eastAsia="ja-JP"/>
        </w:rPr>
        <w:t>th</w:t>
      </w:r>
      <w:r w:rsidRPr="00A450CB">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0DB8042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5A1966">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0797731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9D3FB1" w:rsidRPr="009D3FB1">
        <w:rPr>
          <w:rFonts w:ascii="Arial" w:hAnsi="Arial" w:cs="Arial"/>
          <w:b/>
          <w:lang w:val="en-US"/>
        </w:rPr>
        <w:t xml:space="preserve">Discussion on </w:t>
      </w:r>
      <w:r w:rsidR="00F16D81">
        <w:rPr>
          <w:rFonts w:ascii="Arial" w:hAnsi="Arial" w:cs="Arial"/>
          <w:b/>
          <w:lang w:val="en-US"/>
        </w:rPr>
        <w:t>joint</w:t>
      </w:r>
      <w:r w:rsidR="009D3FB1" w:rsidRPr="009D3FB1">
        <w:rPr>
          <w:rFonts w:ascii="Arial" w:hAnsi="Arial" w:cs="Arial"/>
          <w:b/>
          <w:lang w:val="en-US"/>
        </w:rPr>
        <w:t xml:space="preserve"> channel estimation for PUSCH</w:t>
      </w:r>
    </w:p>
    <w:p w14:paraId="258C8BD2" w14:textId="3D62BE8D"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0A2201">
        <w:rPr>
          <w:rFonts w:ascii="Arial" w:hAnsi="Arial" w:cs="Arial"/>
          <w:b/>
          <w:lang w:val="en-US"/>
        </w:rPr>
        <w:t>Discussion</w:t>
      </w:r>
      <w:r w:rsidR="00E22557">
        <w:rPr>
          <w:rFonts w:ascii="Arial" w:hAnsi="Arial" w:cs="Arial"/>
          <w:b/>
          <w:lang w:val="en-US"/>
        </w:rPr>
        <w:t>/</w:t>
      </w:r>
      <w:r>
        <w:rPr>
          <w:rFonts w:ascii="Arial" w:hAnsi="Arial" w:cs="Arial"/>
          <w:b/>
        </w:rPr>
        <w:t>Decision</w:t>
      </w:r>
    </w:p>
    <w:p w14:paraId="546CFCCA" w14:textId="77777777" w:rsidR="0025389B" w:rsidRPr="00487A13" w:rsidRDefault="0025389B" w:rsidP="0025389B">
      <w:pPr>
        <w:pStyle w:val="Heading1"/>
      </w:pPr>
      <w:r>
        <w:t>Introduction</w:t>
      </w:r>
    </w:p>
    <w:p w14:paraId="3E58E9C5" w14:textId="2CB33644" w:rsidR="000F1451" w:rsidRDefault="008733FD" w:rsidP="001B1314">
      <w:pPr>
        <w:spacing w:after="120"/>
        <w:rPr>
          <w:rFonts w:eastAsia="SimSun"/>
          <w:noProof/>
          <w:sz w:val="20"/>
          <w:szCs w:val="20"/>
          <w:lang w:val="en-US" w:eastAsia="en-US"/>
        </w:rPr>
      </w:pPr>
      <w:r>
        <w:rPr>
          <w:rFonts w:eastAsia="SimSun"/>
          <w:noProof/>
          <w:sz w:val="20"/>
          <w:szCs w:val="20"/>
          <w:lang w:val="en-US" w:eastAsia="en-US"/>
        </w:rPr>
        <w:t>In RAN1#10</w:t>
      </w:r>
      <w:r w:rsidR="00FC0612">
        <w:rPr>
          <w:rFonts w:eastAsia="SimSun"/>
          <w:noProof/>
          <w:sz w:val="20"/>
          <w:szCs w:val="20"/>
          <w:lang w:val="en-US" w:eastAsia="en-US"/>
        </w:rPr>
        <w:t>5</w:t>
      </w:r>
      <w:r>
        <w:rPr>
          <w:rFonts w:eastAsia="SimSun"/>
          <w:noProof/>
          <w:sz w:val="20"/>
          <w:szCs w:val="20"/>
          <w:lang w:val="en-US" w:eastAsia="en-US"/>
        </w:rPr>
        <w:t xml:space="preserve">-e meeting, </w:t>
      </w:r>
      <w:r w:rsidR="008E0037">
        <w:rPr>
          <w:rFonts w:eastAsia="SimSun"/>
          <w:noProof/>
          <w:sz w:val="20"/>
          <w:szCs w:val="20"/>
          <w:lang w:val="en-US" w:eastAsia="en-US"/>
        </w:rPr>
        <w:t>the following agreement</w:t>
      </w:r>
      <w:r>
        <w:rPr>
          <w:rFonts w:eastAsia="SimSun"/>
          <w:noProof/>
          <w:sz w:val="20"/>
          <w:szCs w:val="20"/>
          <w:lang w:val="en-US" w:eastAsia="en-US"/>
        </w:rPr>
        <w:t xml:space="preserve">s </w:t>
      </w:r>
      <w:r w:rsidR="008E0037">
        <w:rPr>
          <w:rFonts w:eastAsia="SimSun"/>
          <w:noProof/>
          <w:sz w:val="20"/>
          <w:szCs w:val="20"/>
          <w:lang w:val="en-US" w:eastAsia="en-US"/>
        </w:rPr>
        <w:t>were reached</w:t>
      </w:r>
      <w:r w:rsidR="001B1314">
        <w:rPr>
          <w:rFonts w:eastAsia="SimSun"/>
          <w:noProof/>
          <w:sz w:val="20"/>
          <w:szCs w:val="20"/>
          <w:lang w:val="en-US" w:eastAsia="en-US"/>
        </w:rPr>
        <w:t xml:space="preserve"> in [1]</w:t>
      </w:r>
      <w:r w:rsidR="008E0037">
        <w:rPr>
          <w:rFonts w:eastAsia="SimSun"/>
          <w:noProof/>
          <w:sz w:val="20"/>
          <w:szCs w:val="20"/>
          <w:lang w:val="en-US" w:eastAsia="en-US"/>
        </w:rPr>
        <w:t>.</w:t>
      </w:r>
    </w:p>
    <w:p w14:paraId="153C71CF" w14:textId="77777777" w:rsidR="00405B13" w:rsidRPr="00405B13" w:rsidRDefault="00405B13" w:rsidP="00405B13">
      <w:pPr>
        <w:rPr>
          <w:bCs/>
          <w:sz w:val="20"/>
          <w:szCs w:val="20"/>
          <w:highlight w:val="green"/>
        </w:rPr>
      </w:pPr>
      <w:r w:rsidRPr="00405B13">
        <w:rPr>
          <w:bCs/>
          <w:sz w:val="20"/>
          <w:szCs w:val="20"/>
          <w:highlight w:val="green"/>
        </w:rPr>
        <w:t>Agreements:</w:t>
      </w:r>
    </w:p>
    <w:p w14:paraId="2E4FF043" w14:textId="01780783" w:rsidR="00405B13" w:rsidRPr="00FC0612" w:rsidRDefault="00FC0612" w:rsidP="00405B13">
      <w:pPr>
        <w:pStyle w:val="ListParagraph"/>
        <w:numPr>
          <w:ilvl w:val="0"/>
          <w:numId w:val="39"/>
        </w:numPr>
        <w:autoSpaceDE w:val="0"/>
        <w:autoSpaceDN w:val="0"/>
        <w:snapToGrid w:val="0"/>
        <w:spacing w:after="120" w:line="252" w:lineRule="auto"/>
        <w:jc w:val="both"/>
        <w:rPr>
          <w:sz w:val="20"/>
          <w:szCs w:val="20"/>
          <w:lang w:val="en-US"/>
        </w:rPr>
      </w:pPr>
      <w:r w:rsidRPr="00FC0612">
        <w:rPr>
          <w:sz w:val="20"/>
          <w:szCs w:val="20"/>
        </w:rPr>
        <w:t>Joint channel estimation over non-back-to-back PUSCH transmissions</w:t>
      </w:r>
      <w:r w:rsidRPr="00FC0612">
        <w:rPr>
          <w:sz w:val="20"/>
          <w:szCs w:val="20"/>
          <w:lang w:eastAsia="ko-KR"/>
        </w:rPr>
        <w:t xml:space="preserve"> within one slot is not supported.</w:t>
      </w:r>
    </w:p>
    <w:p w14:paraId="6D5A0900" w14:textId="77777777" w:rsidR="00FC0612" w:rsidRPr="00FC0612" w:rsidRDefault="00FC0612" w:rsidP="00FC0612">
      <w:pPr>
        <w:rPr>
          <w:rFonts w:eastAsia="SimSun"/>
          <w:bCs/>
          <w:sz w:val="20"/>
          <w:szCs w:val="20"/>
          <w:highlight w:val="green"/>
        </w:rPr>
      </w:pPr>
      <w:r w:rsidRPr="00FC0612">
        <w:rPr>
          <w:rFonts w:eastAsia="SimSun"/>
          <w:bCs/>
          <w:sz w:val="20"/>
          <w:szCs w:val="20"/>
          <w:highlight w:val="green"/>
        </w:rPr>
        <w:t>Agreement:</w:t>
      </w:r>
    </w:p>
    <w:p w14:paraId="321823C9" w14:textId="77777777" w:rsidR="00FC0612" w:rsidRPr="00FC0612" w:rsidRDefault="00FC0612" w:rsidP="00FC0612">
      <w:pPr>
        <w:pStyle w:val="ListParagraph"/>
        <w:numPr>
          <w:ilvl w:val="0"/>
          <w:numId w:val="40"/>
        </w:numPr>
        <w:autoSpaceDE w:val="0"/>
        <w:autoSpaceDN w:val="0"/>
        <w:adjustRightInd w:val="0"/>
        <w:snapToGrid w:val="0"/>
        <w:spacing w:after="120" w:line="256" w:lineRule="auto"/>
        <w:jc w:val="both"/>
        <w:rPr>
          <w:rFonts w:eastAsia="SimSun"/>
          <w:sz w:val="20"/>
          <w:szCs w:val="20"/>
          <w:lang w:eastAsia="zh-CN"/>
        </w:rPr>
      </w:pPr>
      <w:r w:rsidRPr="00FC0612">
        <w:rPr>
          <w:sz w:val="20"/>
          <w:szCs w:val="20"/>
          <w:lang w:eastAsia="zh-CN"/>
        </w:rPr>
        <w:t xml:space="preserve">Definition of </w:t>
      </w:r>
      <w:r w:rsidRPr="00FC0612">
        <w:rPr>
          <w:b/>
          <w:sz w:val="20"/>
          <w:szCs w:val="20"/>
          <w:lang w:eastAsia="zh-CN"/>
        </w:rPr>
        <w:t>the maximum duration</w:t>
      </w:r>
      <w:r w:rsidRPr="00FC0612">
        <w:rPr>
          <w:sz w:val="20"/>
          <w:szCs w:val="20"/>
          <w:lang w:eastAsia="zh-CN"/>
        </w:rPr>
        <w:t>:</w:t>
      </w:r>
      <w:r w:rsidRPr="00FC0612">
        <w:rPr>
          <w:sz w:val="20"/>
          <w:szCs w:val="20"/>
        </w:rPr>
        <w:t xml:space="preserve"> </w:t>
      </w:r>
      <w:r w:rsidRPr="00FC0612">
        <w:rPr>
          <w:sz w:val="20"/>
          <w:szCs w:val="20"/>
          <w:lang w:eastAsia="zh-CN"/>
        </w:rPr>
        <w:t>a maximum time duration</w:t>
      </w:r>
      <w:r w:rsidRPr="00FC0612">
        <w:rPr>
          <w:sz w:val="20"/>
          <w:szCs w:val="20"/>
        </w:rPr>
        <w:t xml:space="preserve"> during which </w:t>
      </w:r>
      <w:r w:rsidRPr="00FC0612">
        <w:rPr>
          <w:b/>
          <w:sz w:val="20"/>
          <w:szCs w:val="20"/>
        </w:rPr>
        <w:t>UE is able to</w:t>
      </w:r>
      <w:r w:rsidRPr="00FC0612">
        <w:rPr>
          <w:sz w:val="20"/>
          <w:szCs w:val="20"/>
        </w:rPr>
        <w:t xml:space="preserve"> maintain power consistency and phase continuity subject to power consistency and phase continuity requirements</w:t>
      </w:r>
      <w:r w:rsidRPr="00FC0612">
        <w:rPr>
          <w:sz w:val="20"/>
          <w:szCs w:val="20"/>
          <w:lang w:eastAsia="zh-CN"/>
        </w:rPr>
        <w:t xml:space="preserve">. </w:t>
      </w:r>
    </w:p>
    <w:p w14:paraId="6321A751" w14:textId="77777777" w:rsidR="00FC0612" w:rsidRPr="00FC0612" w:rsidRDefault="00FC0612" w:rsidP="00FC0612">
      <w:pPr>
        <w:numPr>
          <w:ilvl w:val="0"/>
          <w:numId w:val="41"/>
        </w:numPr>
        <w:rPr>
          <w:rFonts w:eastAsia="SimSun"/>
          <w:sz w:val="20"/>
          <w:szCs w:val="20"/>
        </w:rPr>
      </w:pPr>
      <w:r w:rsidRPr="00FC0612">
        <w:rPr>
          <w:rFonts w:eastAsia="SimSun"/>
          <w:sz w:val="20"/>
          <w:szCs w:val="20"/>
        </w:rPr>
        <w:t>FFS whether or not such a definition is necessary for RAN1 specifications.</w:t>
      </w:r>
    </w:p>
    <w:p w14:paraId="1D1CAB57" w14:textId="77777777" w:rsidR="00FC0612" w:rsidRPr="00FC0612" w:rsidRDefault="00FC0612" w:rsidP="00FC0612">
      <w:pPr>
        <w:numPr>
          <w:ilvl w:val="1"/>
          <w:numId w:val="41"/>
        </w:numPr>
        <w:rPr>
          <w:rFonts w:eastAsia="SimSun"/>
          <w:sz w:val="20"/>
          <w:szCs w:val="20"/>
        </w:rPr>
      </w:pPr>
      <w:r w:rsidRPr="00FC0612">
        <w:rPr>
          <w:rFonts w:eastAsia="SimSun"/>
          <w:sz w:val="20"/>
          <w:szCs w:val="20"/>
        </w:rPr>
        <w:t>Note: whether such a definition is to be specified in RAN4 specifications is up to RAN4.</w:t>
      </w:r>
    </w:p>
    <w:p w14:paraId="6FE5E512" w14:textId="77777777" w:rsidR="00FC0612" w:rsidRPr="00FC0612" w:rsidRDefault="00FC0612" w:rsidP="00FC0612">
      <w:pPr>
        <w:numPr>
          <w:ilvl w:val="0"/>
          <w:numId w:val="41"/>
        </w:numPr>
        <w:rPr>
          <w:rFonts w:eastAsia="SimSun"/>
          <w:sz w:val="20"/>
          <w:szCs w:val="20"/>
        </w:rPr>
      </w:pPr>
      <w:r w:rsidRPr="00FC0612">
        <w:rPr>
          <w:rFonts w:eastAsia="SimSun"/>
          <w:sz w:val="20"/>
          <w:szCs w:val="20"/>
        </w:rPr>
        <w:t>FFS the maximum duration may be reported by UE.</w:t>
      </w:r>
    </w:p>
    <w:p w14:paraId="32767D65" w14:textId="52724AC3" w:rsidR="00FC0612" w:rsidRPr="00FC0612" w:rsidRDefault="00FC0612" w:rsidP="00FC0612">
      <w:pPr>
        <w:numPr>
          <w:ilvl w:val="0"/>
          <w:numId w:val="41"/>
        </w:numPr>
        <w:rPr>
          <w:rFonts w:eastAsia="SimSun"/>
          <w:sz w:val="20"/>
          <w:szCs w:val="20"/>
        </w:rPr>
      </w:pPr>
      <w:r w:rsidRPr="00FC0612">
        <w:rPr>
          <w:rFonts w:eastAsia="SimSun"/>
          <w:sz w:val="20"/>
          <w:szCs w:val="20"/>
        </w:rPr>
        <w:t>Note: it is understood that for a UE, the maximum duration is no less than the time domain window duration</w:t>
      </w:r>
    </w:p>
    <w:p w14:paraId="06B54816" w14:textId="77777777" w:rsidR="00FC0612" w:rsidRPr="00FC0612" w:rsidRDefault="00FC0612" w:rsidP="00FC0612">
      <w:pPr>
        <w:spacing w:before="120"/>
        <w:rPr>
          <w:rFonts w:eastAsia="SimSun"/>
          <w:b/>
          <w:sz w:val="20"/>
          <w:szCs w:val="20"/>
        </w:rPr>
      </w:pPr>
      <w:r w:rsidRPr="00FC0612">
        <w:rPr>
          <w:rFonts w:eastAsia="SimSun"/>
          <w:bCs/>
          <w:sz w:val="20"/>
          <w:szCs w:val="20"/>
          <w:highlight w:val="green"/>
        </w:rPr>
        <w:t>Agreement:</w:t>
      </w:r>
      <w:r w:rsidRPr="00FC0612">
        <w:rPr>
          <w:rFonts w:eastAsia="SimSun"/>
          <w:b/>
          <w:sz w:val="20"/>
          <w:szCs w:val="20"/>
          <w:highlight w:val="green"/>
        </w:rPr>
        <w:t xml:space="preserve"> </w:t>
      </w:r>
      <w:r w:rsidRPr="00FC0612">
        <w:rPr>
          <w:rFonts w:eastAsia="SimSun"/>
          <w:sz w:val="20"/>
          <w:szCs w:val="20"/>
        </w:rPr>
        <w:t>Send LS to RAN4 asking the following questions</w:t>
      </w:r>
    </w:p>
    <w:p w14:paraId="739B36E6" w14:textId="77777777" w:rsidR="00FC0612" w:rsidRPr="00FC0612" w:rsidRDefault="00FC0612" w:rsidP="00FC0612">
      <w:pPr>
        <w:pStyle w:val="ListParagraph"/>
        <w:numPr>
          <w:ilvl w:val="0"/>
          <w:numId w:val="40"/>
        </w:numPr>
        <w:autoSpaceDE w:val="0"/>
        <w:autoSpaceDN w:val="0"/>
        <w:adjustRightInd w:val="0"/>
        <w:snapToGrid w:val="0"/>
        <w:spacing w:after="120" w:line="256" w:lineRule="auto"/>
        <w:jc w:val="both"/>
        <w:rPr>
          <w:rFonts w:eastAsia="SimSun"/>
          <w:sz w:val="20"/>
          <w:szCs w:val="20"/>
          <w:lang w:eastAsia="en-US"/>
        </w:rPr>
      </w:pPr>
      <w:r w:rsidRPr="00FC0612">
        <w:rPr>
          <w:sz w:val="20"/>
          <w:szCs w:val="20"/>
          <w:lang w:eastAsia="zh-CN"/>
        </w:rPr>
        <w:t xml:space="preserve">For joint channel estimation, is there a </w:t>
      </w:r>
      <w:r w:rsidRPr="00FC0612">
        <w:rPr>
          <w:sz w:val="20"/>
          <w:szCs w:val="20"/>
        </w:rPr>
        <w:t xml:space="preserve">maximum duration during which UE is able to maintain power consistency and phase continuity under </w:t>
      </w:r>
      <w:r w:rsidRPr="00FC0612">
        <w:rPr>
          <w:sz w:val="20"/>
          <w:szCs w:val="20"/>
          <w:lang w:eastAsia="zh-CN"/>
        </w:rPr>
        <w:t>certain tolerance level? If any, how long is it?</w:t>
      </w:r>
    </w:p>
    <w:p w14:paraId="24961DA0" w14:textId="77777777" w:rsidR="00FC0612" w:rsidRP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What factors determine the maximum duration?</w:t>
      </w:r>
    </w:p>
    <w:p w14:paraId="2DFB5792" w14:textId="77777777" w:rsidR="00FC0612" w:rsidRP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Whether the maximum duration should be the same for different cases for both PUSCH and PUCCH?</w:t>
      </w:r>
    </w:p>
    <w:p w14:paraId="1E5B4AB7" w14:textId="77777777" w:rsidR="00FC0612" w:rsidRP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 xml:space="preserve">Whether the maximum duration is dependent on the modulation order of transmission, e.g., QPSK, 16QAM, 64QAM? </w:t>
      </w:r>
    </w:p>
    <w:p w14:paraId="2F4E1DAE" w14:textId="77777777" w:rsidR="00FC0612" w:rsidRP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Whether the maximum duration is dependent on UL waveform (DFT-s-OFDM vs. OFDM)?</w:t>
      </w:r>
    </w:p>
    <w:p w14:paraId="62D575D3" w14:textId="780C6F51" w:rsid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Whether the maximum duration is band specific?</w:t>
      </w:r>
    </w:p>
    <w:p w14:paraId="101762E3" w14:textId="7872F4B8" w:rsidR="00FC0612" w:rsidRPr="00FC0612" w:rsidRDefault="00FC0612" w:rsidP="00FC0612">
      <w:pPr>
        <w:pStyle w:val="ListParagraph"/>
        <w:numPr>
          <w:ilvl w:val="1"/>
          <w:numId w:val="40"/>
        </w:numPr>
        <w:autoSpaceDE w:val="0"/>
        <w:autoSpaceDN w:val="0"/>
        <w:adjustRightInd w:val="0"/>
        <w:snapToGrid w:val="0"/>
        <w:spacing w:after="120" w:line="256" w:lineRule="auto"/>
        <w:jc w:val="both"/>
        <w:rPr>
          <w:sz w:val="20"/>
          <w:szCs w:val="20"/>
        </w:rPr>
      </w:pPr>
      <w:r w:rsidRPr="00FC0612">
        <w:rPr>
          <w:sz w:val="20"/>
          <w:szCs w:val="20"/>
        </w:rPr>
        <w:t>Besides the factors listed above, whether or not the maximum duration is further dependent on UE capabilities (e.g., multiple possible values for a given set of factor(s)), and if so, whether the UE should report such a duration</w:t>
      </w:r>
    </w:p>
    <w:p w14:paraId="74042889" w14:textId="77777777" w:rsidR="00FC0612" w:rsidRPr="00FC0612" w:rsidRDefault="00FC0612" w:rsidP="00FC0612">
      <w:pPr>
        <w:tabs>
          <w:tab w:val="left" w:pos="1701"/>
        </w:tabs>
        <w:spacing w:after="180"/>
        <w:rPr>
          <w:rFonts w:eastAsia="SimSun"/>
          <w:bCs/>
          <w:sz w:val="20"/>
          <w:szCs w:val="20"/>
          <w:highlight w:val="green"/>
        </w:rPr>
      </w:pPr>
      <w:r w:rsidRPr="00FC0612">
        <w:rPr>
          <w:rFonts w:eastAsia="SimSun"/>
          <w:bCs/>
          <w:sz w:val="20"/>
          <w:szCs w:val="20"/>
          <w:highlight w:val="green"/>
        </w:rPr>
        <w:t>Agreement:</w:t>
      </w:r>
    </w:p>
    <w:p w14:paraId="70B43B19" w14:textId="4005CF83" w:rsidR="00FC0612" w:rsidRPr="00FC0612" w:rsidRDefault="00FC0612" w:rsidP="00FC0612">
      <w:pPr>
        <w:pStyle w:val="ListParagraph"/>
        <w:numPr>
          <w:ilvl w:val="0"/>
          <w:numId w:val="40"/>
        </w:numPr>
        <w:autoSpaceDE w:val="0"/>
        <w:autoSpaceDN w:val="0"/>
        <w:adjustRightInd w:val="0"/>
        <w:snapToGrid w:val="0"/>
        <w:spacing w:after="120" w:line="256" w:lineRule="auto"/>
        <w:jc w:val="both"/>
        <w:rPr>
          <w:rFonts w:eastAsia="SimSun"/>
          <w:sz w:val="20"/>
          <w:szCs w:val="20"/>
          <w:lang w:eastAsia="zh-CN"/>
        </w:rPr>
      </w:pPr>
      <w:r w:rsidRPr="00FC0612">
        <w:rPr>
          <w:sz w:val="20"/>
          <w:szCs w:val="20"/>
          <w:lang w:eastAsia="zh-CN"/>
        </w:rPr>
        <w:t xml:space="preserve">Optimization of DMRS granularity in time domain for PUSCH </w:t>
      </w:r>
      <w:r w:rsidRPr="00FC0612">
        <w:rPr>
          <w:sz w:val="20"/>
          <w:szCs w:val="20"/>
        </w:rPr>
        <w:t>is not considered for joint channel estimation in Rel-17.</w:t>
      </w:r>
    </w:p>
    <w:p w14:paraId="4D4C0F0A" w14:textId="77777777" w:rsidR="00FC0612" w:rsidRPr="00FC0612" w:rsidRDefault="00FC0612" w:rsidP="00FC0612">
      <w:pPr>
        <w:rPr>
          <w:sz w:val="20"/>
          <w:szCs w:val="20"/>
          <w:highlight w:val="green"/>
        </w:rPr>
      </w:pPr>
      <w:r w:rsidRPr="00FC0612">
        <w:rPr>
          <w:sz w:val="20"/>
          <w:szCs w:val="20"/>
          <w:highlight w:val="green"/>
        </w:rPr>
        <w:t>Agreement:</w:t>
      </w:r>
    </w:p>
    <w:p w14:paraId="79E9CE44" w14:textId="77777777" w:rsidR="00FC0612" w:rsidRPr="00FC0612" w:rsidRDefault="00FC0612" w:rsidP="00FC0612">
      <w:pPr>
        <w:pStyle w:val="ListParagraph"/>
        <w:numPr>
          <w:ilvl w:val="0"/>
          <w:numId w:val="39"/>
        </w:numPr>
        <w:autoSpaceDE w:val="0"/>
        <w:autoSpaceDN w:val="0"/>
        <w:snapToGrid w:val="0"/>
        <w:spacing w:after="120" w:line="252" w:lineRule="auto"/>
        <w:jc w:val="both"/>
        <w:rPr>
          <w:sz w:val="20"/>
          <w:szCs w:val="20"/>
          <w:lang w:val="en-US"/>
        </w:rPr>
      </w:pPr>
      <w:r w:rsidRPr="00FC0612">
        <w:rPr>
          <w:sz w:val="20"/>
          <w:szCs w:val="20"/>
          <w:lang w:eastAsia="zh-CN"/>
        </w:rPr>
        <w:t xml:space="preserve">For </w:t>
      </w:r>
      <w:r w:rsidRPr="00FC0612">
        <w:rPr>
          <w:sz w:val="20"/>
          <w:szCs w:val="20"/>
        </w:rPr>
        <w:t xml:space="preserve">back-to-back PUSCH transmissions </w:t>
      </w:r>
      <w:r w:rsidRPr="00FC0612">
        <w:rPr>
          <w:sz w:val="20"/>
          <w:szCs w:val="20"/>
          <w:lang w:eastAsia="ko-KR"/>
        </w:rPr>
        <w:t>within one slot</w:t>
      </w:r>
      <w:r w:rsidRPr="00FC0612">
        <w:rPr>
          <w:sz w:val="20"/>
          <w:szCs w:val="20"/>
        </w:rPr>
        <w:t>, support necessary design aspects (under the condition of power consistency and phase continuity) to enable joint channel estimation for the following case</w:t>
      </w:r>
      <w:r w:rsidRPr="00FC0612">
        <w:rPr>
          <w:sz w:val="20"/>
          <w:szCs w:val="20"/>
          <w:lang w:eastAsia="zh-CN"/>
        </w:rPr>
        <w:t>s</w:t>
      </w:r>
      <w:r w:rsidRPr="00FC0612">
        <w:rPr>
          <w:sz w:val="20"/>
          <w:szCs w:val="20"/>
        </w:rPr>
        <w:t>:</w:t>
      </w:r>
    </w:p>
    <w:p w14:paraId="199B0C87" w14:textId="77777777" w:rsidR="00FC0612" w:rsidRPr="00FC0612" w:rsidRDefault="00FC0612" w:rsidP="00FC0612">
      <w:pPr>
        <w:pStyle w:val="ListParagraph"/>
        <w:numPr>
          <w:ilvl w:val="1"/>
          <w:numId w:val="39"/>
        </w:numPr>
        <w:autoSpaceDE w:val="0"/>
        <w:autoSpaceDN w:val="0"/>
        <w:snapToGrid w:val="0"/>
        <w:spacing w:after="120" w:line="252" w:lineRule="auto"/>
        <w:ind w:left="780"/>
        <w:jc w:val="both"/>
        <w:rPr>
          <w:sz w:val="20"/>
          <w:szCs w:val="20"/>
        </w:rPr>
      </w:pPr>
      <w:r w:rsidRPr="00FC0612">
        <w:rPr>
          <w:sz w:val="20"/>
          <w:szCs w:val="20"/>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6C3C5A67" w14:textId="77777777" w:rsidR="00FC0612" w:rsidRPr="00FC0612" w:rsidRDefault="00FC0612" w:rsidP="00FC0612">
      <w:pPr>
        <w:pStyle w:val="ListParagraph"/>
        <w:numPr>
          <w:ilvl w:val="2"/>
          <w:numId w:val="42"/>
        </w:numPr>
        <w:autoSpaceDE w:val="0"/>
        <w:autoSpaceDN w:val="0"/>
        <w:snapToGrid w:val="0"/>
        <w:spacing w:after="120" w:line="252" w:lineRule="auto"/>
        <w:jc w:val="both"/>
        <w:rPr>
          <w:sz w:val="20"/>
          <w:szCs w:val="20"/>
        </w:rPr>
      </w:pPr>
      <w:r w:rsidRPr="00FC0612">
        <w:rPr>
          <w:sz w:val="20"/>
          <w:szCs w:val="20"/>
        </w:rPr>
        <w:t>FFS: additional specification enhancements on top of that defined to support repetition Type A</w:t>
      </w:r>
    </w:p>
    <w:p w14:paraId="62650692" w14:textId="77777777" w:rsidR="00FC0612" w:rsidRPr="00FC0612" w:rsidRDefault="00FC0612" w:rsidP="00FC0612">
      <w:pPr>
        <w:pStyle w:val="ListParagraph"/>
        <w:numPr>
          <w:ilvl w:val="2"/>
          <w:numId w:val="42"/>
        </w:numPr>
        <w:autoSpaceDE w:val="0"/>
        <w:autoSpaceDN w:val="0"/>
        <w:snapToGrid w:val="0"/>
        <w:spacing w:after="120" w:line="252" w:lineRule="auto"/>
        <w:jc w:val="both"/>
        <w:rPr>
          <w:sz w:val="20"/>
          <w:szCs w:val="20"/>
        </w:rPr>
      </w:pPr>
      <w:r w:rsidRPr="00FC0612">
        <w:rPr>
          <w:sz w:val="20"/>
          <w:szCs w:val="20"/>
        </w:rPr>
        <w:t>Only for single layer transmissions</w:t>
      </w:r>
    </w:p>
    <w:p w14:paraId="58B9F145" w14:textId="77777777" w:rsidR="00FC0612" w:rsidRPr="00FC0612" w:rsidRDefault="00FC0612" w:rsidP="00FC0612">
      <w:pPr>
        <w:pStyle w:val="ListParagraph"/>
        <w:numPr>
          <w:ilvl w:val="2"/>
          <w:numId w:val="42"/>
        </w:numPr>
        <w:autoSpaceDE w:val="0"/>
        <w:autoSpaceDN w:val="0"/>
        <w:snapToGrid w:val="0"/>
        <w:spacing w:after="120" w:line="252" w:lineRule="auto"/>
        <w:jc w:val="both"/>
        <w:rPr>
          <w:sz w:val="20"/>
          <w:szCs w:val="20"/>
        </w:rPr>
      </w:pPr>
      <w:r w:rsidRPr="00FC0612">
        <w:rPr>
          <w:sz w:val="20"/>
          <w:szCs w:val="20"/>
        </w:rPr>
        <w:t>Subject to UE capability</w:t>
      </w:r>
    </w:p>
    <w:p w14:paraId="7069C2EC" w14:textId="77777777" w:rsidR="00FC0612" w:rsidRPr="00FC0612" w:rsidRDefault="00FC0612" w:rsidP="00FC0612">
      <w:pPr>
        <w:pStyle w:val="ListParagraph"/>
        <w:numPr>
          <w:ilvl w:val="0"/>
          <w:numId w:val="39"/>
        </w:numPr>
        <w:autoSpaceDE w:val="0"/>
        <w:autoSpaceDN w:val="0"/>
        <w:snapToGrid w:val="0"/>
        <w:spacing w:after="120" w:line="252" w:lineRule="auto"/>
        <w:jc w:val="both"/>
        <w:rPr>
          <w:sz w:val="20"/>
          <w:szCs w:val="20"/>
        </w:rPr>
      </w:pPr>
      <w:r w:rsidRPr="00FC0612">
        <w:rPr>
          <w:sz w:val="20"/>
          <w:szCs w:val="20"/>
        </w:rPr>
        <w:t>Joint channel estimation over back-to-back PUSCH transmissions</w:t>
      </w:r>
      <w:r w:rsidRPr="00FC0612">
        <w:rPr>
          <w:sz w:val="20"/>
          <w:szCs w:val="20"/>
          <w:lang w:eastAsia="ko-KR"/>
        </w:rPr>
        <w:t xml:space="preserve"> with different TBs within one slot is not supported.</w:t>
      </w:r>
    </w:p>
    <w:p w14:paraId="2467D64A" w14:textId="77777777" w:rsidR="00FC0612" w:rsidRPr="00FC0612" w:rsidRDefault="00FC0612" w:rsidP="00FC0612">
      <w:pPr>
        <w:tabs>
          <w:tab w:val="left" w:pos="1701"/>
        </w:tabs>
        <w:spacing w:after="180"/>
        <w:rPr>
          <w:b/>
          <w:sz w:val="20"/>
          <w:szCs w:val="20"/>
          <w:highlight w:val="darkYellow"/>
        </w:rPr>
      </w:pPr>
      <w:r w:rsidRPr="00FC0612">
        <w:rPr>
          <w:b/>
          <w:sz w:val="20"/>
          <w:szCs w:val="20"/>
          <w:highlight w:val="darkYellow"/>
        </w:rPr>
        <w:t>Working assumption:</w:t>
      </w:r>
    </w:p>
    <w:p w14:paraId="3E94A6C8" w14:textId="77777777" w:rsidR="00FC0612" w:rsidRPr="00FC0612" w:rsidRDefault="00FC0612" w:rsidP="00FC0612">
      <w:pPr>
        <w:pStyle w:val="ListParagraph"/>
        <w:numPr>
          <w:ilvl w:val="0"/>
          <w:numId w:val="43"/>
        </w:numPr>
        <w:tabs>
          <w:tab w:val="left" w:pos="360"/>
        </w:tabs>
        <w:autoSpaceDE w:val="0"/>
        <w:autoSpaceDN w:val="0"/>
        <w:snapToGrid w:val="0"/>
        <w:spacing w:after="120" w:line="252" w:lineRule="auto"/>
        <w:jc w:val="both"/>
        <w:rPr>
          <w:sz w:val="20"/>
          <w:szCs w:val="20"/>
        </w:rPr>
      </w:pPr>
      <w:r w:rsidRPr="00FC0612">
        <w:rPr>
          <w:sz w:val="20"/>
          <w:szCs w:val="20"/>
          <w:lang w:eastAsia="zh-CN"/>
        </w:rPr>
        <w:lastRenderedPageBreak/>
        <w:t>For non-</w:t>
      </w:r>
      <w:r w:rsidRPr="00FC0612">
        <w:rPr>
          <w:sz w:val="20"/>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FC0612">
        <w:rPr>
          <w:sz w:val="20"/>
          <w:szCs w:val="20"/>
          <w:lang w:eastAsia="zh-CN"/>
        </w:rPr>
        <w:t>s</w:t>
      </w:r>
      <w:r w:rsidRPr="00FC0612">
        <w:rPr>
          <w:sz w:val="20"/>
          <w:szCs w:val="20"/>
        </w:rPr>
        <w:t>:</w:t>
      </w:r>
    </w:p>
    <w:p w14:paraId="67CF0E96"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Over non-back-to-back PUSCH transmissions (of the same TB) for repetition type A scheduled by dynamic grant or configured grant.</w:t>
      </w:r>
    </w:p>
    <w:p w14:paraId="0D6F78B9"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876F7B9" w14:textId="77777777" w:rsidR="00FC0612" w:rsidRPr="00FC0612" w:rsidRDefault="00FC0612" w:rsidP="00FC0612">
      <w:pPr>
        <w:pStyle w:val="ListParagraph"/>
        <w:numPr>
          <w:ilvl w:val="2"/>
          <w:numId w:val="43"/>
        </w:numPr>
        <w:autoSpaceDE w:val="0"/>
        <w:autoSpaceDN w:val="0"/>
        <w:snapToGrid w:val="0"/>
        <w:spacing w:after="120" w:line="252" w:lineRule="auto"/>
        <w:jc w:val="both"/>
        <w:rPr>
          <w:sz w:val="20"/>
          <w:szCs w:val="20"/>
        </w:rPr>
      </w:pPr>
      <w:r w:rsidRPr="00FC0612">
        <w:rPr>
          <w:sz w:val="20"/>
          <w:szCs w:val="20"/>
        </w:rPr>
        <w:t>FFS: additional specification enhancements on top of that defined to support repetition Type A</w:t>
      </w:r>
    </w:p>
    <w:p w14:paraId="570A359E" w14:textId="77777777" w:rsidR="00FC0612" w:rsidRPr="00FC0612" w:rsidRDefault="00FC0612" w:rsidP="00FC0612">
      <w:pPr>
        <w:pStyle w:val="ListParagraph"/>
        <w:numPr>
          <w:ilvl w:val="2"/>
          <w:numId w:val="43"/>
        </w:numPr>
        <w:autoSpaceDE w:val="0"/>
        <w:autoSpaceDN w:val="0"/>
        <w:snapToGrid w:val="0"/>
        <w:spacing w:after="120" w:line="252" w:lineRule="auto"/>
        <w:jc w:val="both"/>
        <w:rPr>
          <w:sz w:val="20"/>
          <w:szCs w:val="20"/>
        </w:rPr>
      </w:pPr>
      <w:r w:rsidRPr="00FC0612">
        <w:rPr>
          <w:sz w:val="20"/>
          <w:szCs w:val="20"/>
        </w:rPr>
        <w:t>Only for single layer transmissions</w:t>
      </w:r>
    </w:p>
    <w:p w14:paraId="3DB7DE31" w14:textId="77777777" w:rsidR="00FC0612" w:rsidRPr="00FC0612" w:rsidRDefault="00FC0612" w:rsidP="00FC0612">
      <w:pPr>
        <w:pStyle w:val="ListParagraph"/>
        <w:numPr>
          <w:ilvl w:val="2"/>
          <w:numId w:val="43"/>
        </w:numPr>
        <w:autoSpaceDE w:val="0"/>
        <w:autoSpaceDN w:val="0"/>
        <w:snapToGrid w:val="0"/>
        <w:spacing w:after="120" w:line="252" w:lineRule="auto"/>
        <w:jc w:val="both"/>
        <w:rPr>
          <w:sz w:val="20"/>
          <w:szCs w:val="20"/>
        </w:rPr>
      </w:pPr>
      <w:r w:rsidRPr="00FC0612">
        <w:rPr>
          <w:sz w:val="20"/>
          <w:szCs w:val="20"/>
        </w:rPr>
        <w:t>Subject to UE capability</w:t>
      </w:r>
    </w:p>
    <w:p w14:paraId="51D3D7F0"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FFS: Over non-back-to-back PUSCH transmissions with different TBs</w:t>
      </w:r>
    </w:p>
    <w:p w14:paraId="470FFFBC"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 xml:space="preserve">FFS: Over non-back-to-back PUSCH transmissions for TBoMS </w:t>
      </w:r>
    </w:p>
    <w:p w14:paraId="4BD29834"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 xml:space="preserve">For the </w:t>
      </w:r>
      <w:r w:rsidRPr="00FC0612">
        <w:rPr>
          <w:sz w:val="20"/>
          <w:szCs w:val="20"/>
          <w:lang w:eastAsia="zh-CN"/>
        </w:rPr>
        <w:t>non-</w:t>
      </w:r>
      <w:r w:rsidRPr="00FC0612">
        <w:rPr>
          <w:sz w:val="20"/>
          <w:szCs w:val="20"/>
        </w:rPr>
        <w:t>back-to-back PUSCH transmissions, it is defined as at least when there is no UL transmission between the two successive PUSCH transmissions</w:t>
      </w:r>
    </w:p>
    <w:p w14:paraId="6925D29D" w14:textId="77777777" w:rsidR="00FC0612" w:rsidRPr="00FC0612" w:rsidRDefault="00FC0612" w:rsidP="00FC0612">
      <w:pPr>
        <w:pStyle w:val="ListParagraph"/>
        <w:numPr>
          <w:ilvl w:val="1"/>
          <w:numId w:val="43"/>
        </w:numPr>
        <w:autoSpaceDE w:val="0"/>
        <w:autoSpaceDN w:val="0"/>
        <w:snapToGrid w:val="0"/>
        <w:spacing w:after="120" w:line="252" w:lineRule="auto"/>
        <w:jc w:val="both"/>
        <w:rPr>
          <w:sz w:val="20"/>
          <w:szCs w:val="20"/>
        </w:rPr>
      </w:pPr>
      <w:r w:rsidRPr="00FC0612">
        <w:rPr>
          <w:sz w:val="20"/>
          <w:szCs w:val="20"/>
        </w:rPr>
        <w:t>Subject to UE capability with details FFS (e.g., separate vs. joint capability for type A &amp; type B, w.r.t. OFF power requirements, etc.)</w:t>
      </w:r>
    </w:p>
    <w:p w14:paraId="07E81376" w14:textId="215CADA6" w:rsidR="00FC0612" w:rsidRPr="00FC0612" w:rsidRDefault="00FC0612" w:rsidP="00FC0612">
      <w:pPr>
        <w:pStyle w:val="ListParagraph"/>
        <w:numPr>
          <w:ilvl w:val="0"/>
          <w:numId w:val="43"/>
        </w:numPr>
        <w:autoSpaceDE w:val="0"/>
        <w:autoSpaceDN w:val="0"/>
        <w:snapToGrid w:val="0"/>
        <w:spacing w:after="120" w:line="252" w:lineRule="auto"/>
        <w:jc w:val="both"/>
        <w:rPr>
          <w:sz w:val="20"/>
          <w:szCs w:val="20"/>
          <w:lang w:eastAsia="zh-CN"/>
        </w:rPr>
      </w:pPr>
      <w:r w:rsidRPr="00FC0612">
        <w:rPr>
          <w:sz w:val="20"/>
          <w:szCs w:val="20"/>
          <w:lang w:eastAsia="zh-CN"/>
        </w:rPr>
        <w:t>FFS: Joint channel estimation over non-back-to-back PUSCH transmissions with other uplink transmissions between the two successive PUSCH transmissions across consecutive slot.</w:t>
      </w:r>
    </w:p>
    <w:p w14:paraId="6D3F5807" w14:textId="77777777" w:rsidR="00FC0612" w:rsidRPr="00FC0612" w:rsidRDefault="00FC0612" w:rsidP="00FC0612">
      <w:pPr>
        <w:tabs>
          <w:tab w:val="left" w:pos="1701"/>
        </w:tabs>
        <w:spacing w:after="180"/>
        <w:rPr>
          <w:rFonts w:eastAsia="SimSun"/>
          <w:bCs/>
          <w:sz w:val="20"/>
          <w:szCs w:val="20"/>
          <w:highlight w:val="green"/>
          <w:lang w:val="en-US"/>
        </w:rPr>
      </w:pPr>
      <w:r w:rsidRPr="00FC0612">
        <w:rPr>
          <w:rFonts w:eastAsia="SimSun"/>
          <w:bCs/>
          <w:sz w:val="20"/>
          <w:szCs w:val="20"/>
          <w:highlight w:val="green"/>
        </w:rPr>
        <w:t>Agreement:</w:t>
      </w:r>
    </w:p>
    <w:p w14:paraId="3220ED4B" w14:textId="77777777" w:rsidR="00FC0612" w:rsidRPr="00FC0612" w:rsidRDefault="00FC0612" w:rsidP="00FC0612">
      <w:pPr>
        <w:pStyle w:val="ListParagraph"/>
        <w:numPr>
          <w:ilvl w:val="0"/>
          <w:numId w:val="44"/>
        </w:numPr>
        <w:autoSpaceDE w:val="0"/>
        <w:autoSpaceDN w:val="0"/>
        <w:adjustRightInd w:val="0"/>
        <w:snapToGrid w:val="0"/>
        <w:spacing w:after="120" w:line="256" w:lineRule="auto"/>
        <w:jc w:val="both"/>
        <w:rPr>
          <w:rFonts w:eastAsia="SimSun"/>
          <w:sz w:val="20"/>
          <w:szCs w:val="20"/>
          <w:lang w:eastAsia="zh-CN"/>
        </w:rPr>
      </w:pPr>
      <w:r w:rsidRPr="00FC0612">
        <w:rPr>
          <w:sz w:val="20"/>
          <w:szCs w:val="20"/>
          <w:lang w:eastAsia="zh-CN"/>
        </w:rPr>
        <w:t>Joint channel estimation for PUSCH transmissions is enabled or disabled via RRC configuration for a UE</w:t>
      </w:r>
    </w:p>
    <w:p w14:paraId="343C2DB0" w14:textId="77777777" w:rsidR="00FC0612" w:rsidRPr="00FC0612" w:rsidRDefault="00FC0612" w:rsidP="00FC0612">
      <w:pPr>
        <w:pStyle w:val="ListParagraph"/>
        <w:numPr>
          <w:ilvl w:val="1"/>
          <w:numId w:val="44"/>
        </w:numPr>
        <w:autoSpaceDE w:val="0"/>
        <w:autoSpaceDN w:val="0"/>
        <w:adjustRightInd w:val="0"/>
        <w:snapToGrid w:val="0"/>
        <w:spacing w:after="120" w:line="256" w:lineRule="auto"/>
        <w:jc w:val="both"/>
        <w:rPr>
          <w:sz w:val="20"/>
          <w:szCs w:val="20"/>
          <w:lang w:eastAsia="zh-CN"/>
        </w:rPr>
      </w:pPr>
      <w:r w:rsidRPr="00FC0612">
        <w:rPr>
          <w:sz w:val="20"/>
          <w:szCs w:val="20"/>
          <w:lang w:eastAsia="zh-CN"/>
        </w:rPr>
        <w:t>FFS: whether additional dynamic signaling is needed to enable/disable joint channel estimation for PUSCH transmissions</w:t>
      </w:r>
    </w:p>
    <w:p w14:paraId="03B191CE" w14:textId="77777777" w:rsidR="00FC0612" w:rsidRPr="00FC0612" w:rsidRDefault="00FC0612" w:rsidP="00FC0612">
      <w:pPr>
        <w:pStyle w:val="ListParagraph"/>
        <w:numPr>
          <w:ilvl w:val="1"/>
          <w:numId w:val="44"/>
        </w:numPr>
        <w:autoSpaceDE w:val="0"/>
        <w:autoSpaceDN w:val="0"/>
        <w:adjustRightInd w:val="0"/>
        <w:snapToGrid w:val="0"/>
        <w:spacing w:after="120" w:line="256" w:lineRule="auto"/>
        <w:jc w:val="both"/>
        <w:rPr>
          <w:sz w:val="20"/>
          <w:szCs w:val="20"/>
          <w:lang w:eastAsia="zh-CN"/>
        </w:rPr>
      </w:pPr>
      <w:r w:rsidRPr="00FC0612">
        <w:rPr>
          <w:sz w:val="20"/>
          <w:szCs w:val="20"/>
          <w:lang w:eastAsia="zh-CN"/>
        </w:rPr>
        <w:t xml:space="preserve">Note: the enabling of such a feature is subject to certain </w:t>
      </w:r>
      <w:r w:rsidRPr="00FC0612">
        <w:rPr>
          <w:sz w:val="20"/>
          <w:szCs w:val="20"/>
        </w:rPr>
        <w:t>prerequisites</w:t>
      </w:r>
    </w:p>
    <w:p w14:paraId="4E334FA5" w14:textId="77777777" w:rsidR="00FC0612" w:rsidRPr="00FC0612" w:rsidRDefault="00FC0612" w:rsidP="00FC0612">
      <w:pPr>
        <w:pStyle w:val="ListParagraph"/>
        <w:numPr>
          <w:ilvl w:val="1"/>
          <w:numId w:val="44"/>
        </w:numPr>
        <w:autoSpaceDE w:val="0"/>
        <w:autoSpaceDN w:val="0"/>
        <w:adjustRightInd w:val="0"/>
        <w:snapToGrid w:val="0"/>
        <w:spacing w:after="120" w:line="256" w:lineRule="auto"/>
        <w:jc w:val="both"/>
        <w:rPr>
          <w:sz w:val="20"/>
          <w:szCs w:val="20"/>
          <w:lang w:eastAsia="zh-CN"/>
        </w:rPr>
      </w:pPr>
      <w:r w:rsidRPr="00FC0612">
        <w:rPr>
          <w:sz w:val="20"/>
          <w:szCs w:val="20"/>
        </w:rPr>
        <w:t>FFS RRC parameter details (including explicit vs. implicit configuration)</w:t>
      </w:r>
    </w:p>
    <w:p w14:paraId="2183558B" w14:textId="77777777" w:rsidR="00FC0612" w:rsidRPr="00FC0612" w:rsidRDefault="00FC0612" w:rsidP="00FC0612">
      <w:pPr>
        <w:pStyle w:val="ListParagraph"/>
        <w:numPr>
          <w:ilvl w:val="0"/>
          <w:numId w:val="44"/>
        </w:numPr>
        <w:autoSpaceDE w:val="0"/>
        <w:autoSpaceDN w:val="0"/>
        <w:adjustRightInd w:val="0"/>
        <w:snapToGrid w:val="0"/>
        <w:spacing w:after="120" w:line="256" w:lineRule="auto"/>
        <w:jc w:val="both"/>
        <w:rPr>
          <w:rFonts w:eastAsia="SimSun"/>
          <w:sz w:val="20"/>
          <w:szCs w:val="20"/>
          <w:lang w:eastAsia="zh-CN"/>
        </w:rPr>
      </w:pPr>
      <w:r w:rsidRPr="00FC0612">
        <w:rPr>
          <w:sz w:val="20"/>
          <w:szCs w:val="20"/>
          <w:lang w:eastAsia="zh-CN"/>
        </w:rPr>
        <w:t>FFS For joint channel estimation for PUSCH, the time domain window is not explicitly enabled or disabled separately from joint channel estimation.</w:t>
      </w:r>
    </w:p>
    <w:p w14:paraId="4D9B9573" w14:textId="7B7E7CBD" w:rsidR="00FC0612" w:rsidRPr="00FC0612" w:rsidRDefault="00FC0612" w:rsidP="00FC0612">
      <w:pPr>
        <w:rPr>
          <w:bCs/>
          <w:sz w:val="20"/>
          <w:szCs w:val="20"/>
        </w:rPr>
      </w:pPr>
      <w:r w:rsidRPr="00FC0612">
        <w:rPr>
          <w:bCs/>
          <w:sz w:val="20"/>
          <w:szCs w:val="20"/>
        </w:rPr>
        <w:t>Note: Enabling/disabling of joint channel estimation for PUSCH transmissions means enabling/disabling of DMRS bundling for PUSCH transmissions under the condition of power consistency and phase continuity.</w:t>
      </w:r>
    </w:p>
    <w:p w14:paraId="64C14BAB" w14:textId="77777777" w:rsidR="00FC0612" w:rsidRPr="00BC60E2" w:rsidRDefault="00FC0612" w:rsidP="00FC0612">
      <w:pPr>
        <w:spacing w:before="120"/>
        <w:rPr>
          <w:sz w:val="20"/>
          <w:szCs w:val="20"/>
          <w:highlight w:val="green"/>
        </w:rPr>
      </w:pPr>
      <w:r w:rsidRPr="00BC60E2">
        <w:rPr>
          <w:sz w:val="20"/>
          <w:szCs w:val="20"/>
          <w:highlight w:val="green"/>
        </w:rPr>
        <w:t>Agreement:</w:t>
      </w:r>
    </w:p>
    <w:p w14:paraId="6680D8BA" w14:textId="77777777" w:rsidR="00FC0612" w:rsidRPr="00BC60E2" w:rsidRDefault="00FC0612" w:rsidP="00FC0612">
      <w:pPr>
        <w:rPr>
          <w:sz w:val="20"/>
          <w:szCs w:val="20"/>
        </w:rPr>
      </w:pPr>
      <w:r w:rsidRPr="00BC60E2">
        <w:rPr>
          <w:sz w:val="20"/>
          <w:szCs w:val="20"/>
        </w:rPr>
        <w:t>For joint channel estimation for PUSCH repetition type A of PUSCH repetitons of the same TB, down select one of the following alternatives for the time domain window.</w:t>
      </w:r>
    </w:p>
    <w:p w14:paraId="78075034" w14:textId="77777777" w:rsidR="00FC0612" w:rsidRPr="00BC60E2" w:rsidRDefault="00FC0612" w:rsidP="00FC0612">
      <w:pPr>
        <w:pStyle w:val="ListParagraph"/>
        <w:numPr>
          <w:ilvl w:val="0"/>
          <w:numId w:val="45"/>
        </w:numPr>
        <w:autoSpaceDE w:val="0"/>
        <w:autoSpaceDN w:val="0"/>
        <w:adjustRightInd w:val="0"/>
        <w:snapToGrid w:val="0"/>
        <w:spacing w:after="120" w:line="256" w:lineRule="auto"/>
        <w:jc w:val="both"/>
        <w:rPr>
          <w:sz w:val="20"/>
          <w:szCs w:val="20"/>
        </w:rPr>
      </w:pPr>
      <w:r w:rsidRPr="00BC60E2">
        <w:rPr>
          <w:sz w:val="20"/>
          <w:szCs w:val="20"/>
        </w:rPr>
        <w:t>Alt 1: All the repetitions are covered by one s</w:t>
      </w:r>
      <w:r w:rsidRPr="00BC60E2">
        <w:rPr>
          <w:sz w:val="20"/>
          <w:szCs w:val="20"/>
          <w:lang w:eastAsia="zh-CN"/>
        </w:rPr>
        <w:t>ingle time domain window</w:t>
      </w:r>
    </w:p>
    <w:p w14:paraId="4B9CC5AA"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rPr>
      </w:pPr>
      <w:r w:rsidRPr="00BC60E2">
        <w:rPr>
          <w:sz w:val="20"/>
          <w:szCs w:val="20"/>
          <w:lang w:eastAsia="zh-CN"/>
        </w:rPr>
        <w:t>The start of the window is the first PUSCH transmission</w:t>
      </w:r>
    </w:p>
    <w:p w14:paraId="5857DE74"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rPr>
      </w:pPr>
      <w:r w:rsidRPr="00BC60E2">
        <w:rPr>
          <w:sz w:val="20"/>
          <w:szCs w:val="20"/>
          <w:lang w:eastAsia="zh-CN"/>
        </w:rPr>
        <w:t>FFS: how to handle non-consecutive physical slots for UL transmission, e.g., due to DL/UL configuration for unpaired spectrum</w:t>
      </w:r>
    </w:p>
    <w:p w14:paraId="3DFDDDDC"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lang w:eastAsia="zh-CN"/>
        </w:rPr>
      </w:pPr>
      <w:r w:rsidRPr="00BC60E2">
        <w:rPr>
          <w:sz w:val="20"/>
          <w:szCs w:val="20"/>
          <w:lang w:eastAsia="zh-CN"/>
        </w:rPr>
        <w:t>FFS: frequency hopping and precoder cycling</w:t>
      </w:r>
    </w:p>
    <w:p w14:paraId="4F3512F8" w14:textId="77777777" w:rsidR="00FC0612" w:rsidRPr="00BC60E2" w:rsidRDefault="00FC0612" w:rsidP="00FC0612">
      <w:pPr>
        <w:pStyle w:val="ListParagraph"/>
        <w:numPr>
          <w:ilvl w:val="0"/>
          <w:numId w:val="45"/>
        </w:numPr>
        <w:autoSpaceDE w:val="0"/>
        <w:autoSpaceDN w:val="0"/>
        <w:adjustRightInd w:val="0"/>
        <w:snapToGrid w:val="0"/>
        <w:spacing w:after="120" w:line="256" w:lineRule="auto"/>
        <w:jc w:val="both"/>
        <w:rPr>
          <w:sz w:val="20"/>
          <w:szCs w:val="20"/>
          <w:lang w:eastAsia="en-US"/>
        </w:rPr>
      </w:pPr>
      <w:r w:rsidRPr="00BC60E2">
        <w:rPr>
          <w:sz w:val="20"/>
          <w:szCs w:val="20"/>
        </w:rPr>
        <w:t>Alt 2: All the repetitions are covered by one or multiple time domain windows</w:t>
      </w:r>
    </w:p>
    <w:p w14:paraId="422589F6"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rPr>
      </w:pPr>
      <w:r w:rsidRPr="00BC60E2">
        <w:rPr>
          <w:sz w:val="20"/>
          <w:szCs w:val="20"/>
          <w:lang w:eastAsia="zh-CN"/>
        </w:rPr>
        <w:t>For the start of each window,</w:t>
      </w:r>
    </w:p>
    <w:p w14:paraId="352A825A"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t>The start of the first window is the first PUSCH transmission.</w:t>
      </w:r>
    </w:p>
    <w:p w14:paraId="3AD78452"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t>FFS: how to determine the start of other windows, e.g., whether multiple windows are consecutive or non-consecutive, whether the start of the window depends on DL/UL configuration for unpaired spectrum</w:t>
      </w:r>
    </w:p>
    <w:p w14:paraId="78FC1E85"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rPr>
      </w:pPr>
      <w:r w:rsidRPr="00BC60E2">
        <w:rPr>
          <w:sz w:val="20"/>
          <w:szCs w:val="20"/>
          <w:lang w:eastAsia="zh-CN"/>
        </w:rPr>
        <w:t>For the length of each window,</w:t>
      </w:r>
    </w:p>
    <w:p w14:paraId="7B2BC142"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t>FFS Each window consists of at least two adjacent physical slots for UL transmission.</w:t>
      </w:r>
    </w:p>
    <w:p w14:paraId="58A20560"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lastRenderedPageBreak/>
        <w:t>The length of each window is no longer than the maximum duration.</w:t>
      </w:r>
    </w:p>
    <w:p w14:paraId="5AB50C37"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t>FFS: how to determine the length of each window</w:t>
      </w:r>
    </w:p>
    <w:p w14:paraId="6EA279BC" w14:textId="77777777" w:rsidR="00FC0612" w:rsidRPr="00BC60E2" w:rsidRDefault="00FC0612" w:rsidP="00FC0612">
      <w:pPr>
        <w:pStyle w:val="ListParagraph"/>
        <w:numPr>
          <w:ilvl w:val="2"/>
          <w:numId w:val="45"/>
        </w:numPr>
        <w:autoSpaceDE w:val="0"/>
        <w:autoSpaceDN w:val="0"/>
        <w:adjustRightInd w:val="0"/>
        <w:snapToGrid w:val="0"/>
        <w:spacing w:after="120" w:line="256" w:lineRule="auto"/>
        <w:jc w:val="both"/>
        <w:rPr>
          <w:sz w:val="20"/>
          <w:szCs w:val="20"/>
        </w:rPr>
      </w:pPr>
      <w:r w:rsidRPr="00BC60E2">
        <w:rPr>
          <w:sz w:val="20"/>
          <w:szCs w:val="20"/>
          <w:lang w:eastAsia="zh-CN"/>
        </w:rPr>
        <w:t>FFS: whether the length of each window depends on DL/UL configuration for unpaired spectrum</w:t>
      </w:r>
    </w:p>
    <w:p w14:paraId="6A2526BE"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lang w:eastAsia="zh-CN"/>
        </w:rPr>
      </w:pPr>
      <w:r w:rsidRPr="00BC60E2">
        <w:rPr>
          <w:sz w:val="20"/>
          <w:szCs w:val="20"/>
          <w:lang w:eastAsia="zh-CN"/>
        </w:rPr>
        <w:t xml:space="preserve">FFS: how to handle non-consecutive physical slots for UL transmission, e.g., due to DL/UL configuration for </w:t>
      </w:r>
      <w:r w:rsidRPr="00BC60E2">
        <w:rPr>
          <w:sz w:val="20"/>
          <w:szCs w:val="20"/>
        </w:rPr>
        <w:t>unpaired spectrum</w:t>
      </w:r>
      <w:r w:rsidRPr="00BC60E2">
        <w:rPr>
          <w:sz w:val="20"/>
          <w:szCs w:val="20"/>
          <w:lang w:eastAsia="zh-CN"/>
        </w:rPr>
        <w:t>.</w:t>
      </w:r>
    </w:p>
    <w:p w14:paraId="2E4C3432" w14:textId="77777777" w:rsidR="00FC0612" w:rsidRPr="00BC60E2" w:rsidRDefault="00FC0612" w:rsidP="00FC0612">
      <w:pPr>
        <w:pStyle w:val="ListParagraph"/>
        <w:numPr>
          <w:ilvl w:val="1"/>
          <w:numId w:val="45"/>
        </w:numPr>
        <w:autoSpaceDE w:val="0"/>
        <w:autoSpaceDN w:val="0"/>
        <w:adjustRightInd w:val="0"/>
        <w:snapToGrid w:val="0"/>
        <w:spacing w:after="120" w:line="256" w:lineRule="auto"/>
        <w:jc w:val="both"/>
        <w:rPr>
          <w:sz w:val="20"/>
          <w:szCs w:val="20"/>
          <w:lang w:eastAsia="zh-CN"/>
        </w:rPr>
      </w:pPr>
      <w:r w:rsidRPr="00BC60E2">
        <w:rPr>
          <w:sz w:val="20"/>
          <w:szCs w:val="20"/>
          <w:lang w:eastAsia="zh-CN"/>
        </w:rPr>
        <w:t>FFS: frequency hopping and precoder cycling</w:t>
      </w:r>
    </w:p>
    <w:p w14:paraId="3C7B2E97" w14:textId="77777777" w:rsidR="00FC0612" w:rsidRPr="00BC60E2" w:rsidRDefault="00FC0612" w:rsidP="00FC0612">
      <w:pPr>
        <w:pStyle w:val="ListParagraph"/>
        <w:numPr>
          <w:ilvl w:val="0"/>
          <w:numId w:val="45"/>
        </w:numPr>
        <w:autoSpaceDE w:val="0"/>
        <w:autoSpaceDN w:val="0"/>
        <w:adjustRightInd w:val="0"/>
        <w:snapToGrid w:val="0"/>
        <w:spacing w:after="120" w:line="256" w:lineRule="auto"/>
        <w:jc w:val="both"/>
        <w:rPr>
          <w:sz w:val="20"/>
          <w:szCs w:val="20"/>
          <w:lang w:eastAsia="en-US"/>
        </w:rPr>
      </w:pPr>
      <w:r w:rsidRPr="00BC60E2">
        <w:rPr>
          <w:sz w:val="20"/>
          <w:szCs w:val="20"/>
        </w:rPr>
        <w:t>Other alternatives are not precluded.</w:t>
      </w:r>
    </w:p>
    <w:p w14:paraId="560B9657" w14:textId="32E2F536" w:rsidR="0039135A" w:rsidRDefault="00CE79AC" w:rsidP="00FC0612">
      <w:pPr>
        <w:spacing w:before="120"/>
        <w:rPr>
          <w:rFonts w:eastAsia="MS Mincho"/>
          <w:sz w:val="20"/>
          <w:szCs w:val="20"/>
          <w:lang w:val="en-US" w:eastAsia="ja-JP"/>
        </w:rPr>
      </w:pPr>
      <w:r>
        <w:rPr>
          <w:szCs w:val="20"/>
          <w:lang w:val="en-US"/>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 xml:space="preserve">the </w:t>
      </w:r>
      <w:r w:rsidR="00F16D81">
        <w:rPr>
          <w:rFonts w:eastAsia="MS Mincho"/>
          <w:sz w:val="20"/>
          <w:szCs w:val="20"/>
          <w:lang w:val="en-US" w:eastAsia="ja-JP"/>
        </w:rPr>
        <w:t>joint</w:t>
      </w:r>
      <w:r w:rsidR="000F1451">
        <w:rPr>
          <w:rFonts w:eastAsia="MS Mincho"/>
          <w:sz w:val="20"/>
          <w:szCs w:val="20"/>
          <w:lang w:val="en-US" w:eastAsia="ja-JP"/>
        </w:rPr>
        <w:t xml:space="preserve"> channel estimation for PUSCH transmission</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7D3604EC" w:rsidR="002A3F84" w:rsidRPr="00BF3ED6" w:rsidRDefault="0033104D" w:rsidP="00BF3ED6">
      <w:pPr>
        <w:pStyle w:val="Heading1"/>
        <w:rPr>
          <w:bCs/>
        </w:rPr>
      </w:pPr>
      <w:r>
        <w:rPr>
          <w:rFonts w:cs="Arial"/>
          <w:bCs/>
          <w:lang w:val="en-US" w:eastAsia="zh-CN"/>
        </w:rPr>
        <w:t xml:space="preserve">Discussion </w:t>
      </w:r>
      <w:r w:rsidR="008733FD">
        <w:rPr>
          <w:rFonts w:cs="Arial"/>
          <w:bCs/>
          <w:lang w:val="en-US" w:eastAsia="zh-CN"/>
        </w:rPr>
        <w:t xml:space="preserve">on </w:t>
      </w:r>
      <w:r w:rsidR="00E2023A">
        <w:rPr>
          <w:rFonts w:cs="Arial"/>
          <w:bCs/>
          <w:lang w:val="en-US" w:eastAsia="zh-CN"/>
        </w:rPr>
        <w:t>joint channel estimation</w:t>
      </w:r>
    </w:p>
    <w:p w14:paraId="707883F6" w14:textId="79623A8B" w:rsidR="00DB37F4" w:rsidRDefault="00BC60E2" w:rsidP="000C074D">
      <w:pPr>
        <w:spacing w:before="120" w:after="120"/>
        <w:rPr>
          <w:color w:val="000000"/>
          <w:sz w:val="20"/>
          <w:szCs w:val="20"/>
          <w:lang w:val="en-US"/>
        </w:rPr>
      </w:pPr>
      <w:r>
        <w:rPr>
          <w:color w:val="000000"/>
          <w:sz w:val="20"/>
          <w:szCs w:val="20"/>
          <w:lang w:val="en-US"/>
        </w:rPr>
        <w:t>The details of time domain window for joint channel estimation were extensively discussed i</w:t>
      </w:r>
      <w:r w:rsidR="003F35A4">
        <w:rPr>
          <w:color w:val="000000"/>
          <w:sz w:val="20"/>
          <w:szCs w:val="20"/>
          <w:lang w:val="en-US"/>
        </w:rPr>
        <w:t>n last m</w:t>
      </w:r>
      <w:r w:rsidR="00B54100">
        <w:rPr>
          <w:color w:val="000000"/>
          <w:sz w:val="20"/>
          <w:szCs w:val="20"/>
          <w:lang w:val="en-US"/>
        </w:rPr>
        <w:t>e</w:t>
      </w:r>
      <w:r w:rsidR="003F35A4">
        <w:rPr>
          <w:color w:val="000000"/>
          <w:sz w:val="20"/>
          <w:szCs w:val="20"/>
          <w:lang w:val="en-US"/>
        </w:rPr>
        <w:t>eting</w:t>
      </w:r>
      <w:r>
        <w:rPr>
          <w:color w:val="000000"/>
          <w:sz w:val="20"/>
          <w:szCs w:val="20"/>
          <w:lang w:val="en-US"/>
        </w:rPr>
        <w:t xml:space="preserve">. The discussion focused on two alternatives. </w:t>
      </w:r>
      <w:r w:rsidR="003F35A4">
        <w:rPr>
          <w:color w:val="000000"/>
          <w:sz w:val="20"/>
          <w:szCs w:val="20"/>
          <w:lang w:val="en-US"/>
        </w:rPr>
        <w:t xml:space="preserve"> </w:t>
      </w:r>
      <w:r>
        <w:rPr>
          <w:color w:val="000000"/>
          <w:sz w:val="20"/>
          <w:szCs w:val="20"/>
          <w:lang w:val="en-US"/>
        </w:rPr>
        <w:t xml:space="preserve">Alt 1 supports only one single time domain window. Alt 2 supports one or multiple time domain windows. </w:t>
      </w:r>
      <w:r w:rsidR="00DB37F4">
        <w:rPr>
          <w:color w:val="000000"/>
          <w:sz w:val="20"/>
          <w:szCs w:val="20"/>
          <w:lang w:val="en-US"/>
        </w:rPr>
        <w:t>For NR TDD, the consecutive UL slots are limited, in this case the time domain window could be implicitly derived by UE. For example, the</w:t>
      </w:r>
      <w:r w:rsidR="0074489C">
        <w:rPr>
          <w:color w:val="000000"/>
          <w:sz w:val="20"/>
          <w:szCs w:val="20"/>
          <w:lang w:val="en-US"/>
        </w:rPr>
        <w:t xml:space="preserve"> TDD UL/DL</w:t>
      </w:r>
      <w:r w:rsidR="00DB37F4">
        <w:rPr>
          <w:color w:val="000000"/>
          <w:sz w:val="20"/>
          <w:szCs w:val="20"/>
          <w:lang w:val="en-US"/>
        </w:rPr>
        <w:t xml:space="preserve"> configuration is DD</w:t>
      </w:r>
      <w:r>
        <w:rPr>
          <w:color w:val="000000"/>
          <w:sz w:val="20"/>
          <w:szCs w:val="20"/>
          <w:lang w:val="en-US"/>
        </w:rPr>
        <w:t>S</w:t>
      </w:r>
      <w:r w:rsidR="00DB37F4">
        <w:rPr>
          <w:color w:val="000000"/>
          <w:sz w:val="20"/>
          <w:szCs w:val="20"/>
          <w:lang w:val="en-US"/>
        </w:rPr>
        <w:t>UU,</w:t>
      </w:r>
      <w:r w:rsidR="0074489C">
        <w:rPr>
          <w:color w:val="000000"/>
          <w:sz w:val="20"/>
          <w:szCs w:val="20"/>
          <w:lang w:val="en-US"/>
        </w:rPr>
        <w:t xml:space="preserve"> the time domain window is two slots. If dual UL/DL patterns are configured, then two time domain windows are implicitly derived, such as the </w:t>
      </w:r>
      <w:r w:rsidR="00F87477">
        <w:rPr>
          <w:color w:val="000000"/>
          <w:sz w:val="20"/>
          <w:szCs w:val="20"/>
          <w:lang w:val="en-US"/>
        </w:rPr>
        <w:t xml:space="preserve">dual </w:t>
      </w:r>
      <w:r w:rsidR="0074489C">
        <w:rPr>
          <w:color w:val="000000"/>
          <w:sz w:val="20"/>
          <w:szCs w:val="20"/>
          <w:lang w:val="en-US"/>
        </w:rPr>
        <w:t>UL/DL patterns are DD</w:t>
      </w:r>
      <w:r>
        <w:rPr>
          <w:color w:val="000000"/>
          <w:sz w:val="20"/>
          <w:szCs w:val="20"/>
          <w:lang w:val="en-US"/>
        </w:rPr>
        <w:t>S</w:t>
      </w:r>
      <w:r w:rsidR="0074489C">
        <w:rPr>
          <w:color w:val="000000"/>
          <w:sz w:val="20"/>
          <w:szCs w:val="20"/>
          <w:lang w:val="en-US"/>
        </w:rPr>
        <w:t>UU D</w:t>
      </w:r>
      <w:r>
        <w:rPr>
          <w:color w:val="000000"/>
          <w:sz w:val="20"/>
          <w:szCs w:val="20"/>
          <w:lang w:val="en-US"/>
        </w:rPr>
        <w:t>S</w:t>
      </w:r>
      <w:r w:rsidR="0074489C">
        <w:rPr>
          <w:color w:val="000000"/>
          <w:sz w:val="20"/>
          <w:szCs w:val="20"/>
          <w:lang w:val="en-US"/>
        </w:rPr>
        <w:t>UUU, then time domain window is two slots and three slots</w:t>
      </w:r>
      <w:r w:rsidR="001805E6">
        <w:rPr>
          <w:color w:val="000000"/>
          <w:sz w:val="20"/>
          <w:szCs w:val="20"/>
          <w:lang w:val="en-US"/>
        </w:rPr>
        <w:t xml:space="preserve"> respectively. For NR FDD, all the UL slots are available for UL transmission,</w:t>
      </w:r>
      <w:r w:rsidR="000E0457">
        <w:rPr>
          <w:color w:val="000000"/>
          <w:sz w:val="20"/>
          <w:szCs w:val="20"/>
          <w:lang w:val="en-US"/>
        </w:rPr>
        <w:t xml:space="preserve"> it’s up to </w:t>
      </w:r>
      <w:proofErr w:type="spellStart"/>
      <w:r w:rsidR="000E0457">
        <w:rPr>
          <w:color w:val="000000"/>
          <w:sz w:val="20"/>
          <w:szCs w:val="20"/>
          <w:lang w:val="en-US"/>
        </w:rPr>
        <w:t>gNB</w:t>
      </w:r>
      <w:proofErr w:type="spellEnd"/>
      <w:r w:rsidR="000E0457">
        <w:rPr>
          <w:color w:val="000000"/>
          <w:sz w:val="20"/>
          <w:szCs w:val="20"/>
          <w:lang w:val="en-US"/>
        </w:rPr>
        <w:t xml:space="preserve"> to configured one or two </w:t>
      </w:r>
      <w:r w:rsidR="001805E6">
        <w:rPr>
          <w:color w:val="000000"/>
          <w:sz w:val="20"/>
          <w:szCs w:val="20"/>
          <w:lang w:val="en-US"/>
        </w:rPr>
        <w:t>time domain window</w:t>
      </w:r>
      <w:r w:rsidR="00723935">
        <w:rPr>
          <w:color w:val="000000"/>
          <w:sz w:val="20"/>
          <w:szCs w:val="20"/>
          <w:lang w:val="en-US"/>
        </w:rPr>
        <w:t>s</w:t>
      </w:r>
      <w:r w:rsidR="001805E6">
        <w:rPr>
          <w:color w:val="000000"/>
          <w:sz w:val="20"/>
          <w:szCs w:val="20"/>
          <w:lang w:val="en-US"/>
        </w:rPr>
        <w:t xml:space="preserve"> </w:t>
      </w:r>
      <w:r w:rsidR="000E0457">
        <w:rPr>
          <w:color w:val="000000"/>
          <w:sz w:val="20"/>
          <w:szCs w:val="20"/>
          <w:lang w:val="en-US"/>
        </w:rPr>
        <w:t xml:space="preserve"> </w:t>
      </w:r>
      <w:r w:rsidR="001805E6">
        <w:rPr>
          <w:color w:val="000000"/>
          <w:sz w:val="20"/>
          <w:szCs w:val="20"/>
          <w:lang w:val="en-US"/>
        </w:rPr>
        <w:t xml:space="preserve"> to the UE</w:t>
      </w:r>
      <w:r w:rsidR="00794FE9">
        <w:rPr>
          <w:color w:val="000000"/>
          <w:sz w:val="20"/>
          <w:szCs w:val="20"/>
          <w:lang w:val="en-US"/>
        </w:rPr>
        <w:t>, thus the UE would keep the phase continuity and transmission power in the</w:t>
      </w:r>
      <w:r w:rsidR="000E0457">
        <w:rPr>
          <w:color w:val="000000"/>
          <w:sz w:val="20"/>
          <w:szCs w:val="20"/>
          <w:lang w:val="en-US"/>
        </w:rPr>
        <w:t xml:space="preserve"> configured time domain</w:t>
      </w:r>
      <w:r w:rsidR="00794FE9">
        <w:rPr>
          <w:color w:val="000000"/>
          <w:sz w:val="20"/>
          <w:szCs w:val="20"/>
          <w:lang w:val="en-US"/>
        </w:rPr>
        <w:t xml:space="preserve"> window.</w:t>
      </w:r>
      <w:r>
        <w:rPr>
          <w:color w:val="000000"/>
          <w:sz w:val="20"/>
          <w:szCs w:val="20"/>
          <w:lang w:val="en-US"/>
        </w:rPr>
        <w:t xml:space="preserve"> </w:t>
      </w:r>
      <w:r w:rsidR="000E0457">
        <w:rPr>
          <w:color w:val="000000"/>
          <w:sz w:val="20"/>
          <w:szCs w:val="20"/>
          <w:lang w:val="en-US"/>
        </w:rPr>
        <w:t>Clearly, the Alt 2 is more suitable for NR TDD.</w:t>
      </w:r>
    </w:p>
    <w:p w14:paraId="7A46916B" w14:textId="24E75D50" w:rsidR="00DB37F4" w:rsidRDefault="00DB37F4" w:rsidP="001805E6">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Pr="003A653E">
        <w:rPr>
          <w:b/>
          <w:bCs/>
          <w:color w:val="000000"/>
          <w:sz w:val="20"/>
          <w:szCs w:val="20"/>
          <w:lang w:val="en-US"/>
        </w:rPr>
        <w:t>Time domain window is</w:t>
      </w:r>
      <w:r w:rsidR="001805E6">
        <w:rPr>
          <w:b/>
          <w:bCs/>
          <w:color w:val="000000"/>
          <w:sz w:val="20"/>
          <w:szCs w:val="20"/>
          <w:lang w:val="en-US"/>
        </w:rPr>
        <w:t xml:space="preserve"> </w:t>
      </w:r>
      <w:r w:rsidR="001805E6" w:rsidRPr="003A653E">
        <w:rPr>
          <w:b/>
          <w:bCs/>
          <w:color w:val="000000"/>
          <w:sz w:val="20"/>
          <w:szCs w:val="20"/>
          <w:lang w:val="en-US"/>
        </w:rPr>
        <w:t>explicit</w:t>
      </w:r>
      <w:r w:rsidR="001805E6">
        <w:rPr>
          <w:b/>
          <w:bCs/>
          <w:color w:val="000000"/>
          <w:sz w:val="20"/>
          <w:szCs w:val="20"/>
          <w:lang w:val="en-US"/>
        </w:rPr>
        <w:t>ly</w:t>
      </w:r>
      <w:r w:rsidR="001805E6" w:rsidRPr="003A653E">
        <w:rPr>
          <w:b/>
          <w:bCs/>
          <w:color w:val="000000"/>
          <w:sz w:val="20"/>
          <w:szCs w:val="20"/>
          <w:lang w:val="en-US"/>
        </w:rPr>
        <w:t xml:space="preserve"> configured for NR FDD</w:t>
      </w:r>
      <w:r w:rsidR="00794FE9">
        <w:rPr>
          <w:b/>
          <w:bCs/>
          <w:color w:val="000000"/>
          <w:sz w:val="20"/>
          <w:szCs w:val="20"/>
          <w:lang w:val="en-US"/>
        </w:rPr>
        <w:t xml:space="preserve"> </w:t>
      </w:r>
      <w:r w:rsidR="001805E6">
        <w:rPr>
          <w:b/>
          <w:bCs/>
          <w:color w:val="000000"/>
          <w:sz w:val="20"/>
          <w:szCs w:val="20"/>
          <w:lang w:val="en-US"/>
        </w:rPr>
        <w:t>and is</w:t>
      </w:r>
      <w:r w:rsidRPr="003A653E">
        <w:rPr>
          <w:b/>
          <w:bCs/>
          <w:color w:val="000000"/>
          <w:sz w:val="20"/>
          <w:szCs w:val="20"/>
          <w:lang w:val="en-US"/>
        </w:rPr>
        <w:t xml:space="preserve"> implicitly derived for NR TDD</w:t>
      </w:r>
      <w:r w:rsidR="001805E6">
        <w:rPr>
          <w:b/>
          <w:bCs/>
          <w:color w:val="000000"/>
          <w:sz w:val="20"/>
          <w:szCs w:val="20"/>
          <w:lang w:val="en-US"/>
        </w:rPr>
        <w:t xml:space="preserve">. </w:t>
      </w:r>
      <w:r w:rsidRPr="00DB37F4">
        <w:rPr>
          <w:b/>
          <w:bCs/>
          <w:color w:val="000000"/>
          <w:sz w:val="20"/>
          <w:szCs w:val="20"/>
          <w:lang w:val="en-US"/>
        </w:rPr>
        <w:t xml:space="preserve">If </w:t>
      </w:r>
      <w:r w:rsidR="00723935">
        <w:rPr>
          <w:b/>
          <w:bCs/>
          <w:color w:val="000000"/>
          <w:sz w:val="20"/>
          <w:szCs w:val="20"/>
          <w:lang w:val="en-US"/>
        </w:rPr>
        <w:t>dual</w:t>
      </w:r>
      <w:r w:rsidRPr="00DB37F4">
        <w:rPr>
          <w:b/>
          <w:bCs/>
          <w:color w:val="000000"/>
          <w:sz w:val="20"/>
          <w:szCs w:val="20"/>
          <w:lang w:val="en-US"/>
        </w:rPr>
        <w:t xml:space="preserve"> TDD UL/DL patterns are configured, two time domain window</w:t>
      </w:r>
      <w:r>
        <w:rPr>
          <w:b/>
          <w:bCs/>
          <w:color w:val="000000"/>
          <w:sz w:val="20"/>
          <w:szCs w:val="20"/>
          <w:lang w:val="en-US"/>
        </w:rPr>
        <w:t>s</w:t>
      </w:r>
      <w:r w:rsidRPr="00DB37F4">
        <w:rPr>
          <w:b/>
          <w:bCs/>
          <w:color w:val="000000"/>
          <w:sz w:val="20"/>
          <w:szCs w:val="20"/>
          <w:lang w:val="en-US"/>
        </w:rPr>
        <w:t xml:space="preserve"> are applied </w:t>
      </w:r>
      <w:r w:rsidR="001805E6">
        <w:rPr>
          <w:b/>
          <w:bCs/>
          <w:color w:val="000000"/>
          <w:sz w:val="20"/>
          <w:szCs w:val="20"/>
          <w:lang w:val="en-US"/>
        </w:rPr>
        <w:t xml:space="preserve">for two patterns </w:t>
      </w:r>
      <w:r w:rsidRPr="00DB37F4">
        <w:rPr>
          <w:b/>
          <w:bCs/>
          <w:color w:val="000000"/>
          <w:sz w:val="20"/>
          <w:szCs w:val="20"/>
          <w:lang w:val="en-US"/>
        </w:rPr>
        <w:t>respectively</w:t>
      </w:r>
    </w:p>
    <w:p w14:paraId="0C0913E3" w14:textId="63B0A3C2" w:rsidR="00CC02F2" w:rsidRDefault="00794FE9" w:rsidP="000C074D">
      <w:pPr>
        <w:spacing w:before="120" w:after="120"/>
        <w:rPr>
          <w:color w:val="000000"/>
          <w:sz w:val="20"/>
          <w:szCs w:val="20"/>
          <w:lang w:val="en-US"/>
        </w:rPr>
      </w:pPr>
      <w:r>
        <w:rPr>
          <w:color w:val="000000"/>
          <w:sz w:val="20"/>
          <w:szCs w:val="20"/>
          <w:lang w:val="en-US"/>
        </w:rPr>
        <w:t>Another aspect related to time domain window is the unit of window. For repetition type A, the unit of window can be per repetition or per slot</w:t>
      </w:r>
      <w:r w:rsidR="00E50009">
        <w:rPr>
          <w:color w:val="000000"/>
          <w:sz w:val="20"/>
          <w:szCs w:val="20"/>
          <w:lang w:val="en-US"/>
        </w:rPr>
        <w:t>.</w:t>
      </w:r>
      <w:r>
        <w:rPr>
          <w:color w:val="000000"/>
          <w:sz w:val="20"/>
          <w:szCs w:val="20"/>
          <w:lang w:val="en-US"/>
        </w:rPr>
        <w:t xml:space="preserve"> </w:t>
      </w:r>
      <w:r w:rsidR="00E50009">
        <w:rPr>
          <w:color w:val="000000"/>
          <w:sz w:val="20"/>
          <w:szCs w:val="20"/>
          <w:lang w:val="en-US"/>
        </w:rPr>
        <w:t>C</w:t>
      </w:r>
      <w:r>
        <w:rPr>
          <w:color w:val="000000"/>
          <w:sz w:val="20"/>
          <w:szCs w:val="20"/>
          <w:lang w:val="en-US"/>
        </w:rPr>
        <w:t xml:space="preserve">onsidering the back-to-back transmission requirements for joint channel estimation, </w:t>
      </w:r>
      <w:r w:rsidR="00E50009">
        <w:rPr>
          <w:color w:val="000000"/>
          <w:sz w:val="20"/>
          <w:szCs w:val="20"/>
          <w:lang w:val="en-US"/>
        </w:rPr>
        <w:t>it would require the whole slot allocated for UE transmission. From this point, there is no difference the unit is slot or repetition</w:t>
      </w:r>
      <w:r w:rsidR="00D85953">
        <w:rPr>
          <w:color w:val="000000"/>
          <w:sz w:val="20"/>
          <w:szCs w:val="20"/>
          <w:lang w:val="en-US"/>
        </w:rPr>
        <w:t xml:space="preserve">, </w:t>
      </w:r>
      <w:r w:rsidR="005025A2">
        <w:rPr>
          <w:color w:val="000000"/>
          <w:sz w:val="20"/>
          <w:szCs w:val="20"/>
          <w:lang w:val="en-US"/>
        </w:rPr>
        <w:t>a</w:t>
      </w:r>
      <w:r w:rsidR="00E50009">
        <w:rPr>
          <w:color w:val="000000"/>
          <w:sz w:val="20"/>
          <w:szCs w:val="20"/>
          <w:lang w:val="en-US"/>
        </w:rPr>
        <w:t>s showing in Figure 1. For repetition type B, there is restriction that the repetition can’t</w:t>
      </w:r>
      <w:r w:rsidR="00D85953">
        <w:rPr>
          <w:color w:val="000000"/>
          <w:sz w:val="20"/>
          <w:szCs w:val="20"/>
          <w:lang w:val="en-US"/>
        </w:rPr>
        <w:t xml:space="preserve"> transmit</w:t>
      </w:r>
      <w:r w:rsidR="00E50009">
        <w:rPr>
          <w:color w:val="000000"/>
          <w:sz w:val="20"/>
          <w:szCs w:val="20"/>
          <w:lang w:val="en-US"/>
        </w:rPr>
        <w:t xml:space="preserve"> across the slot</w:t>
      </w:r>
      <w:r w:rsidR="00D85953">
        <w:rPr>
          <w:color w:val="000000"/>
          <w:sz w:val="20"/>
          <w:szCs w:val="20"/>
          <w:lang w:val="en-US"/>
        </w:rPr>
        <w:t xml:space="preserve"> b</w:t>
      </w:r>
      <w:r w:rsidR="00E50009">
        <w:rPr>
          <w:color w:val="000000"/>
          <w:sz w:val="20"/>
          <w:szCs w:val="20"/>
          <w:lang w:val="en-US"/>
        </w:rPr>
        <w:t>oundary</w:t>
      </w:r>
      <w:r w:rsidR="009B5BBA">
        <w:rPr>
          <w:color w:val="000000"/>
          <w:sz w:val="20"/>
          <w:szCs w:val="20"/>
          <w:lang w:val="en-US"/>
        </w:rPr>
        <w:t>.</w:t>
      </w:r>
      <w:r w:rsidR="00D85953">
        <w:rPr>
          <w:color w:val="000000"/>
          <w:sz w:val="20"/>
          <w:szCs w:val="20"/>
          <w:lang w:val="en-US"/>
        </w:rPr>
        <w:t xml:space="preserve"> </w:t>
      </w:r>
      <w:r w:rsidR="009B5BBA">
        <w:rPr>
          <w:color w:val="000000"/>
          <w:sz w:val="20"/>
          <w:szCs w:val="20"/>
          <w:lang w:val="en-US"/>
        </w:rPr>
        <w:t>T</w:t>
      </w:r>
      <w:r w:rsidR="00D85953">
        <w:rPr>
          <w:color w:val="000000"/>
          <w:sz w:val="20"/>
          <w:szCs w:val="20"/>
          <w:lang w:val="en-US"/>
        </w:rPr>
        <w:t>hus</w:t>
      </w:r>
      <w:r w:rsidR="009B5BBA">
        <w:rPr>
          <w:color w:val="000000"/>
          <w:sz w:val="20"/>
          <w:szCs w:val="20"/>
          <w:lang w:val="en-US"/>
        </w:rPr>
        <w:t>,</w:t>
      </w:r>
      <w:r w:rsidR="00D85953">
        <w:rPr>
          <w:color w:val="000000"/>
          <w:sz w:val="20"/>
          <w:szCs w:val="20"/>
          <w:lang w:val="en-US"/>
        </w:rPr>
        <w:t xml:space="preserve"> the actual repetition was introduced, and the actual </w:t>
      </w:r>
      <w:r w:rsidR="005025A2">
        <w:rPr>
          <w:color w:val="000000"/>
          <w:sz w:val="20"/>
          <w:szCs w:val="20"/>
          <w:lang w:val="en-US"/>
        </w:rPr>
        <w:t xml:space="preserve">repetition </w:t>
      </w:r>
      <w:r w:rsidR="00D85953">
        <w:rPr>
          <w:color w:val="000000"/>
          <w:sz w:val="20"/>
          <w:szCs w:val="20"/>
          <w:lang w:val="en-US"/>
        </w:rPr>
        <w:t xml:space="preserve">number is larger than the configured nominal repetition number. </w:t>
      </w:r>
      <w:r w:rsidR="009B5BBA">
        <w:rPr>
          <w:color w:val="000000"/>
          <w:sz w:val="20"/>
          <w:szCs w:val="20"/>
          <w:lang w:val="en-US"/>
        </w:rPr>
        <w:t xml:space="preserve">It makes the time domain window derivation complicated if it is based on the repetition. On the other hand, if the window is based on consecutive slots, whatever the repetition is nominal repetition or actual repetition, if the repetition </w:t>
      </w:r>
      <w:proofErr w:type="gramStart"/>
      <w:r w:rsidR="009B5BBA">
        <w:rPr>
          <w:color w:val="000000"/>
          <w:sz w:val="20"/>
          <w:szCs w:val="20"/>
          <w:lang w:val="en-US"/>
        </w:rPr>
        <w:t>is</w:t>
      </w:r>
      <w:proofErr w:type="gramEnd"/>
      <w:r w:rsidR="009B5BBA">
        <w:rPr>
          <w:color w:val="000000"/>
          <w:sz w:val="20"/>
          <w:szCs w:val="20"/>
          <w:lang w:val="en-US"/>
        </w:rPr>
        <w:t xml:space="preserve"> within the joint channel estimation window, UE would keep the phase continuity and transmission power, </w:t>
      </w:r>
      <w:proofErr w:type="spellStart"/>
      <w:r w:rsidR="009B5BBA">
        <w:rPr>
          <w:color w:val="000000"/>
          <w:sz w:val="20"/>
          <w:szCs w:val="20"/>
          <w:lang w:val="en-US"/>
        </w:rPr>
        <w:t>gNB</w:t>
      </w:r>
      <w:proofErr w:type="spellEnd"/>
      <w:r w:rsidR="009B5BBA">
        <w:rPr>
          <w:color w:val="000000"/>
          <w:sz w:val="20"/>
          <w:szCs w:val="20"/>
          <w:lang w:val="en-US"/>
        </w:rPr>
        <w:t xml:space="preserve"> can perform the joint channel estimation.</w:t>
      </w:r>
    </w:p>
    <w:p w14:paraId="40D73E7D" w14:textId="0024F0D7" w:rsidR="00CC02F2" w:rsidRPr="00E50009" w:rsidRDefault="00E50009" w:rsidP="000C074D">
      <w:pPr>
        <w:spacing w:before="120" w:after="120"/>
        <w:rPr>
          <w:color w:val="000000"/>
          <w:sz w:val="20"/>
          <w:szCs w:val="20"/>
          <w:lang w:val="en-US"/>
        </w:rPr>
      </w:pPr>
      <w:r w:rsidRPr="00E50009">
        <w:rPr>
          <w:noProof/>
          <w:color w:val="000000"/>
          <w:sz w:val="20"/>
          <w:szCs w:val="20"/>
          <w:lang w:val="en-US"/>
        </w:rPr>
        <w:drawing>
          <wp:inline distT="0" distB="0" distL="0" distR="0" wp14:anchorId="24381DD5" wp14:editId="76046E6B">
            <wp:extent cx="6120765" cy="98552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85520"/>
                    </a:xfrm>
                    <a:prstGeom prst="rect">
                      <a:avLst/>
                    </a:prstGeom>
                  </pic:spPr>
                </pic:pic>
              </a:graphicData>
            </a:graphic>
          </wp:inline>
        </w:drawing>
      </w:r>
    </w:p>
    <w:p w14:paraId="3B42031A" w14:textId="45325558" w:rsidR="00CC02F2" w:rsidRDefault="00CC02F2" w:rsidP="00CC02F2">
      <w:pPr>
        <w:spacing w:before="120" w:after="120"/>
        <w:jc w:val="center"/>
        <w:rPr>
          <w:color w:val="000000"/>
          <w:sz w:val="20"/>
          <w:szCs w:val="20"/>
          <w:lang w:val="en-US"/>
        </w:rPr>
      </w:pPr>
      <w:r>
        <w:rPr>
          <w:color w:val="000000"/>
          <w:sz w:val="20"/>
          <w:szCs w:val="20"/>
          <w:lang w:val="en-US"/>
        </w:rPr>
        <w:t>Figure 1: Repetition type A and Repetition type B</w:t>
      </w:r>
    </w:p>
    <w:p w14:paraId="4EF90372" w14:textId="65A0F0F1" w:rsidR="00794FE9" w:rsidRDefault="00794FE9" w:rsidP="000C074D">
      <w:pPr>
        <w:spacing w:before="120" w:after="120"/>
        <w:rPr>
          <w:color w:val="000000"/>
          <w:sz w:val="20"/>
          <w:szCs w:val="20"/>
          <w:lang w:val="en-US"/>
        </w:rPr>
      </w:pPr>
      <w:r>
        <w:rPr>
          <w:b/>
          <w:bCs/>
          <w:color w:val="000000"/>
          <w:sz w:val="20"/>
          <w:szCs w:val="20"/>
          <w:lang w:val="en-US"/>
        </w:rPr>
        <w:t xml:space="preserve">Proposal 2: </w:t>
      </w:r>
      <w:r w:rsidRPr="003A653E">
        <w:rPr>
          <w:b/>
          <w:bCs/>
          <w:color w:val="000000"/>
          <w:sz w:val="20"/>
          <w:szCs w:val="20"/>
          <w:lang w:val="en-US"/>
        </w:rPr>
        <w:t xml:space="preserve">The unit of time domain window is </w:t>
      </w:r>
      <w:r w:rsidR="00856CF7">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6B7A5A34" w14:textId="1139BDE5" w:rsidR="00266B84" w:rsidRPr="00266B84" w:rsidRDefault="00266B84" w:rsidP="000C074D">
      <w:pPr>
        <w:spacing w:before="120" w:after="120"/>
        <w:rPr>
          <w:color w:val="000000"/>
          <w:sz w:val="20"/>
          <w:szCs w:val="20"/>
          <w:lang w:val="en-US"/>
        </w:rPr>
      </w:pPr>
      <w:r w:rsidRPr="00266B84">
        <w:rPr>
          <w:color w:val="000000"/>
          <w:sz w:val="20"/>
          <w:szCs w:val="20"/>
          <w:lang w:val="en-US"/>
        </w:rPr>
        <w:t xml:space="preserve">For the working assumption on </w:t>
      </w:r>
      <w:proofErr w:type="spellStart"/>
      <w:r w:rsidRPr="00266B84">
        <w:rPr>
          <w:color w:val="000000"/>
          <w:sz w:val="20"/>
          <w:szCs w:val="20"/>
          <w:lang w:val="en-US"/>
        </w:rPr>
        <w:t>TBoMS</w:t>
      </w:r>
      <w:proofErr w:type="spellEnd"/>
      <w:r w:rsidR="00621044">
        <w:rPr>
          <w:color w:val="000000"/>
          <w:sz w:val="20"/>
          <w:szCs w:val="20"/>
          <w:lang w:val="en-US"/>
        </w:rPr>
        <w:t xml:space="preserve"> made in RAN1#104-e meeting</w:t>
      </w:r>
      <w:r>
        <w:rPr>
          <w:color w:val="000000"/>
          <w:sz w:val="20"/>
          <w:szCs w:val="20"/>
          <w:lang w:val="en-US"/>
        </w:rPr>
        <w:t xml:space="preserve">, </w:t>
      </w:r>
      <w:proofErr w:type="gramStart"/>
      <w:r w:rsidR="00621044">
        <w:rPr>
          <w:color w:val="000000"/>
          <w:sz w:val="20"/>
          <w:szCs w:val="20"/>
          <w:lang w:val="en-US"/>
        </w:rPr>
        <w:t>It</w:t>
      </w:r>
      <w:proofErr w:type="gramEnd"/>
      <w:r w:rsidR="00621044">
        <w:rPr>
          <w:color w:val="000000"/>
          <w:sz w:val="20"/>
          <w:szCs w:val="20"/>
          <w:lang w:val="en-US"/>
        </w:rPr>
        <w:t xml:space="preserve"> was agreed in RAN1#105-e meeting,</w:t>
      </w:r>
      <w:r>
        <w:rPr>
          <w:color w:val="000000"/>
          <w:sz w:val="20"/>
          <w:szCs w:val="20"/>
          <w:lang w:val="en-US"/>
        </w:rPr>
        <w:t xml:space="preserve"> the </w:t>
      </w:r>
      <w:proofErr w:type="spellStart"/>
      <w:r>
        <w:rPr>
          <w:color w:val="000000"/>
          <w:sz w:val="20"/>
          <w:szCs w:val="20"/>
          <w:lang w:val="en-US"/>
        </w:rPr>
        <w:t>TBoMB</w:t>
      </w:r>
      <w:proofErr w:type="spellEnd"/>
      <w:r>
        <w:rPr>
          <w:color w:val="000000"/>
          <w:sz w:val="20"/>
          <w:szCs w:val="20"/>
          <w:lang w:val="en-US"/>
        </w:rPr>
        <w:t xml:space="preserve"> resource determination is </w:t>
      </w:r>
      <w:r w:rsidR="00621044">
        <w:rPr>
          <w:color w:val="000000"/>
          <w:sz w:val="20"/>
          <w:szCs w:val="20"/>
          <w:lang w:val="en-US"/>
        </w:rPr>
        <w:t>performed via PUSCH repetition</w:t>
      </w:r>
      <w:r>
        <w:rPr>
          <w:color w:val="000000"/>
          <w:sz w:val="20"/>
          <w:szCs w:val="20"/>
          <w:lang w:val="en-US"/>
        </w:rPr>
        <w:t xml:space="preserve"> Type-A </w:t>
      </w:r>
      <w:r w:rsidR="00621044">
        <w:rPr>
          <w:color w:val="000000"/>
          <w:sz w:val="20"/>
          <w:szCs w:val="20"/>
          <w:lang w:val="en-US"/>
        </w:rPr>
        <w:t>like TDRA</w:t>
      </w:r>
      <w:r>
        <w:rPr>
          <w:color w:val="000000"/>
          <w:sz w:val="20"/>
          <w:szCs w:val="20"/>
          <w:lang w:val="en-US"/>
        </w:rPr>
        <w:t xml:space="preserve">, as long as it’s back-to-back transmission without gap, the phase continuity can be maintained according to [2]. Then, the cross-slot channel estimation could be applied to </w:t>
      </w:r>
      <w:proofErr w:type="spellStart"/>
      <w:r>
        <w:rPr>
          <w:color w:val="000000"/>
          <w:sz w:val="20"/>
          <w:szCs w:val="20"/>
          <w:lang w:val="en-US"/>
        </w:rPr>
        <w:t>TBoMS</w:t>
      </w:r>
      <w:proofErr w:type="spellEnd"/>
      <w:r>
        <w:rPr>
          <w:color w:val="000000"/>
          <w:sz w:val="20"/>
          <w:szCs w:val="20"/>
          <w:lang w:val="en-US"/>
        </w:rPr>
        <w:t>. The working assumption can be confirmed.</w:t>
      </w:r>
    </w:p>
    <w:p w14:paraId="2780260E" w14:textId="7127FEFA" w:rsidR="00266B84" w:rsidRDefault="00266B84" w:rsidP="000C074D">
      <w:pPr>
        <w:spacing w:before="120" w:after="120"/>
        <w:rPr>
          <w:b/>
          <w:bCs/>
          <w:color w:val="000000"/>
          <w:sz w:val="20"/>
          <w:szCs w:val="20"/>
          <w:lang w:val="en-US"/>
        </w:rPr>
      </w:pPr>
      <w:r>
        <w:rPr>
          <w:b/>
          <w:bCs/>
          <w:color w:val="000000"/>
          <w:sz w:val="20"/>
          <w:szCs w:val="20"/>
          <w:lang w:val="en-US"/>
        </w:rPr>
        <w:t xml:space="preserve">Proposal </w:t>
      </w:r>
      <w:r w:rsidR="00794FE9">
        <w:rPr>
          <w:b/>
          <w:bCs/>
          <w:color w:val="000000"/>
          <w:sz w:val="20"/>
          <w:szCs w:val="20"/>
          <w:lang w:val="en-US"/>
        </w:rPr>
        <w:t>3</w:t>
      </w:r>
      <w:r>
        <w:rPr>
          <w:b/>
          <w:bCs/>
          <w:color w:val="000000"/>
          <w:sz w:val="20"/>
          <w:szCs w:val="20"/>
          <w:lang w:val="en-US"/>
        </w:rPr>
        <w:t xml:space="preserve"> : Confirm the following working assumption:</w:t>
      </w:r>
    </w:p>
    <w:p w14:paraId="09E0E120" w14:textId="77777777" w:rsidR="00266B84" w:rsidRPr="00266B84" w:rsidRDefault="00266B84" w:rsidP="00266B84">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13293150" w14:textId="245E5F09" w:rsidR="00266B84" w:rsidRPr="00266B84" w:rsidRDefault="00266B84" w:rsidP="00266B84">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0664C475" w14:textId="2CFE5080" w:rsidR="00B774AC" w:rsidRPr="001562BC" w:rsidRDefault="00266B84" w:rsidP="001562BC">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32307CD4" w14:textId="2F3DEB61" w:rsidR="00E23AC6" w:rsidRDefault="00C94AFB" w:rsidP="000C074D">
      <w:pPr>
        <w:spacing w:before="120" w:after="120"/>
        <w:rPr>
          <w:color w:val="000000"/>
          <w:sz w:val="20"/>
          <w:szCs w:val="20"/>
          <w:lang w:val="en-US"/>
        </w:rPr>
      </w:pPr>
      <w:r>
        <w:rPr>
          <w:color w:val="000000"/>
          <w:sz w:val="20"/>
          <w:szCs w:val="20"/>
          <w:lang w:val="en-US"/>
        </w:rPr>
        <w:t xml:space="preserve">For inter-slot frequency hopping with inter-slot bundling, the size of hopping interval should be the same as the size of time domain window. As the frequency hopping enhancement is only for purpose of </w:t>
      </w:r>
      <w:r w:rsidR="00487A4D">
        <w:rPr>
          <w:color w:val="000000"/>
          <w:sz w:val="20"/>
          <w:szCs w:val="20"/>
          <w:lang w:val="en-US"/>
        </w:rPr>
        <w:t>DMRS bundling</w:t>
      </w:r>
      <w:r>
        <w:rPr>
          <w:color w:val="000000"/>
          <w:sz w:val="20"/>
          <w:szCs w:val="20"/>
          <w:lang w:val="en-US"/>
        </w:rPr>
        <w:t xml:space="preserve">, </w:t>
      </w:r>
      <w:r w:rsidR="00487A4D">
        <w:rPr>
          <w:color w:val="000000"/>
          <w:sz w:val="20"/>
          <w:szCs w:val="20"/>
          <w:lang w:val="en-US"/>
        </w:rPr>
        <w:t xml:space="preserve">the </w:t>
      </w:r>
      <w:r w:rsidR="008B2C9C">
        <w:rPr>
          <w:color w:val="000000"/>
          <w:sz w:val="20"/>
          <w:szCs w:val="20"/>
          <w:lang w:val="en-US"/>
        </w:rPr>
        <w:t>DMRS in</w:t>
      </w:r>
      <w:r w:rsidR="00B55DF0">
        <w:rPr>
          <w:color w:val="000000"/>
          <w:sz w:val="20"/>
          <w:szCs w:val="20"/>
          <w:lang w:val="en-US"/>
        </w:rPr>
        <w:t xml:space="preserve"> </w:t>
      </w:r>
      <w:r w:rsidR="00487A4D">
        <w:rPr>
          <w:color w:val="000000"/>
          <w:sz w:val="20"/>
          <w:szCs w:val="20"/>
          <w:lang w:val="en-US"/>
        </w:rPr>
        <w:lastRenderedPageBreak/>
        <w:t xml:space="preserve">hopping interval is used for joint channel estimation, </w:t>
      </w:r>
      <w:r>
        <w:rPr>
          <w:color w:val="000000"/>
          <w:sz w:val="20"/>
          <w:szCs w:val="20"/>
          <w:lang w:val="en-US"/>
        </w:rPr>
        <w:t xml:space="preserve">otherwise per slot frequency hopping </w:t>
      </w:r>
      <w:r w:rsidR="00B55DF0">
        <w:rPr>
          <w:color w:val="000000"/>
          <w:sz w:val="20"/>
          <w:szCs w:val="20"/>
          <w:lang w:val="en-US"/>
        </w:rPr>
        <w:t xml:space="preserve">defined in Rel.15 </w:t>
      </w:r>
      <w:r>
        <w:rPr>
          <w:color w:val="000000"/>
          <w:sz w:val="20"/>
          <w:szCs w:val="20"/>
          <w:lang w:val="en-US"/>
        </w:rPr>
        <w:t>is enough.</w:t>
      </w:r>
      <w:r w:rsidR="001562BC">
        <w:rPr>
          <w:color w:val="000000"/>
          <w:sz w:val="20"/>
          <w:szCs w:val="20"/>
          <w:lang w:val="en-US"/>
        </w:rPr>
        <w:t xml:space="preserve"> For NR TDD, there is almost no possibility to have different size for hopping interval and time domain window, due to limited consecutive UL slots.</w:t>
      </w:r>
      <w:r w:rsidR="00566BBB">
        <w:rPr>
          <w:color w:val="000000"/>
          <w:sz w:val="20"/>
          <w:szCs w:val="20"/>
          <w:lang w:val="en-US"/>
        </w:rPr>
        <w:t xml:space="preserve"> For NR FDD, </w:t>
      </w:r>
      <w:r w:rsidR="00B55DF0">
        <w:rPr>
          <w:color w:val="000000"/>
          <w:sz w:val="20"/>
          <w:szCs w:val="20"/>
          <w:lang w:val="en-US"/>
        </w:rPr>
        <w:t>it’s hard to</w:t>
      </w:r>
      <w:r w:rsidR="00487A4D">
        <w:rPr>
          <w:color w:val="000000"/>
          <w:sz w:val="20"/>
          <w:szCs w:val="20"/>
          <w:lang w:val="en-US"/>
        </w:rPr>
        <w:t xml:space="preserve"> see any benefits to have different size </w:t>
      </w:r>
      <w:r w:rsidR="00B55DF0">
        <w:rPr>
          <w:color w:val="000000"/>
          <w:sz w:val="20"/>
          <w:szCs w:val="20"/>
          <w:lang w:val="en-US"/>
        </w:rPr>
        <w:t>for</w:t>
      </w:r>
      <w:r w:rsidR="00487A4D">
        <w:rPr>
          <w:color w:val="000000"/>
          <w:sz w:val="20"/>
          <w:szCs w:val="20"/>
          <w:lang w:val="en-US"/>
        </w:rPr>
        <w:t xml:space="preserve"> hopping interval and time domain window.</w:t>
      </w:r>
    </w:p>
    <w:p w14:paraId="4D2776C3" w14:textId="3A5383F2" w:rsidR="00E23AC6" w:rsidRDefault="00C94AFB" w:rsidP="00E23AC6">
      <w:pPr>
        <w:spacing w:before="120" w:after="120"/>
        <w:jc w:val="center"/>
        <w:rPr>
          <w:color w:val="000000"/>
          <w:sz w:val="20"/>
          <w:szCs w:val="20"/>
          <w:lang w:val="en-US"/>
        </w:rPr>
      </w:pPr>
      <w:r w:rsidRPr="00C94AFB">
        <w:rPr>
          <w:noProof/>
          <w:color w:val="000000"/>
          <w:sz w:val="20"/>
          <w:szCs w:val="20"/>
          <w:lang w:val="en-US"/>
        </w:rPr>
        <w:drawing>
          <wp:inline distT="0" distB="0" distL="0" distR="0" wp14:anchorId="30F9A2FF" wp14:editId="16ACA07B">
            <wp:extent cx="4533169" cy="132199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3313" cy="1330789"/>
                    </a:xfrm>
                    <a:prstGeom prst="rect">
                      <a:avLst/>
                    </a:prstGeom>
                  </pic:spPr>
                </pic:pic>
              </a:graphicData>
            </a:graphic>
          </wp:inline>
        </w:drawing>
      </w:r>
    </w:p>
    <w:p w14:paraId="6B43E3CF" w14:textId="78A10C75" w:rsidR="007A6A99" w:rsidRDefault="007A6A99" w:rsidP="00E23AC6">
      <w:pPr>
        <w:spacing w:before="120" w:after="120"/>
        <w:jc w:val="center"/>
        <w:rPr>
          <w:color w:val="000000"/>
          <w:sz w:val="20"/>
          <w:szCs w:val="20"/>
          <w:lang w:val="en-US"/>
        </w:rPr>
      </w:pPr>
      <w:r>
        <w:rPr>
          <w:color w:val="000000"/>
          <w:sz w:val="20"/>
          <w:szCs w:val="20"/>
          <w:lang w:val="en-US"/>
        </w:rPr>
        <w:t>Figure</w:t>
      </w:r>
      <w:r w:rsidR="009B5BBA">
        <w:rPr>
          <w:color w:val="000000"/>
          <w:sz w:val="20"/>
          <w:szCs w:val="20"/>
          <w:lang w:val="en-US"/>
        </w:rPr>
        <w:t xml:space="preserve"> 2</w:t>
      </w:r>
      <w:r>
        <w:rPr>
          <w:color w:val="000000"/>
          <w:sz w:val="20"/>
          <w:szCs w:val="20"/>
          <w:lang w:val="en-US"/>
        </w:rPr>
        <w:t>: cross-slot channel estimation conjunction with frequency hopping</w:t>
      </w:r>
    </w:p>
    <w:p w14:paraId="1BC1D805" w14:textId="4EFD6973" w:rsidR="000E5049" w:rsidRPr="009B5BBA" w:rsidRDefault="009A2150" w:rsidP="000E5049">
      <w:pPr>
        <w:spacing w:before="120" w:after="120"/>
        <w:rPr>
          <w:b/>
          <w:bCs/>
          <w:color w:val="000000"/>
          <w:sz w:val="20"/>
          <w:szCs w:val="20"/>
        </w:rPr>
      </w:pPr>
      <w:r w:rsidRPr="000E5049">
        <w:rPr>
          <w:b/>
          <w:bCs/>
          <w:color w:val="000000"/>
          <w:sz w:val="20"/>
          <w:szCs w:val="20"/>
          <w:lang w:val="en-US"/>
        </w:rPr>
        <w:t>Proposal</w:t>
      </w:r>
      <w:r w:rsidR="0035189A" w:rsidRPr="000E5049">
        <w:rPr>
          <w:b/>
          <w:bCs/>
          <w:color w:val="000000"/>
          <w:sz w:val="20"/>
          <w:szCs w:val="20"/>
          <w:lang w:val="en-US"/>
        </w:rPr>
        <w:t xml:space="preserve"> </w:t>
      </w:r>
      <w:r w:rsidR="009B5BBA">
        <w:rPr>
          <w:b/>
          <w:bCs/>
          <w:color w:val="000000"/>
          <w:sz w:val="20"/>
          <w:szCs w:val="20"/>
          <w:lang w:val="en-US"/>
        </w:rPr>
        <w:t>4</w:t>
      </w:r>
      <w:r w:rsidRPr="000E5049">
        <w:rPr>
          <w:b/>
          <w:bCs/>
          <w:color w:val="000000"/>
          <w:sz w:val="20"/>
          <w:szCs w:val="20"/>
          <w:lang w:val="en-US"/>
        </w:rPr>
        <w:t xml:space="preserve">: </w:t>
      </w:r>
      <w:r w:rsidR="009B5BBA" w:rsidRPr="009B5BBA">
        <w:rPr>
          <w:b/>
          <w:bCs/>
          <w:color w:val="000000"/>
          <w:sz w:val="20"/>
          <w:szCs w:val="20"/>
          <w:lang w:val="en-US"/>
        </w:rPr>
        <w:t>For inter-slot frequency hopping with inter-slot bundling, the bundle size (time domain hopping interval) equals to the time domain window size</w:t>
      </w:r>
      <w:r w:rsidR="000E5049" w:rsidRPr="000E5049">
        <w:rPr>
          <w:b/>
          <w:bCs/>
          <w:color w:val="000000"/>
          <w:sz w:val="20"/>
          <w:szCs w:val="20"/>
          <w:lang w:val="en-US"/>
        </w:rPr>
        <w:t>.</w:t>
      </w:r>
    </w:p>
    <w:p w14:paraId="1DE6452F" w14:textId="77777777" w:rsidR="00D12367" w:rsidRDefault="00D12367" w:rsidP="00D12367">
      <w:pPr>
        <w:pStyle w:val="Heading1"/>
      </w:pPr>
      <w:r>
        <w:t>Summary</w:t>
      </w:r>
    </w:p>
    <w:p w14:paraId="25F8D0AD" w14:textId="7A73801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6A99">
        <w:rPr>
          <w:rFonts w:eastAsia="MS Mincho"/>
          <w:sz w:val="20"/>
          <w:szCs w:val="20"/>
          <w:lang w:val="en-US" w:eastAsia="ja-JP"/>
        </w:rPr>
        <w:t xml:space="preserve"> joint channel estimation for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ADCBA0E" w14:textId="133F8826" w:rsidR="00C6435F" w:rsidRDefault="00C6435F" w:rsidP="00C6435F">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Pr="003A653E">
        <w:rPr>
          <w:b/>
          <w:bCs/>
          <w:color w:val="000000"/>
          <w:sz w:val="20"/>
          <w:szCs w:val="20"/>
          <w:lang w:val="en-US"/>
        </w:rPr>
        <w:t>Time domain window is</w:t>
      </w:r>
      <w:r>
        <w:rPr>
          <w:b/>
          <w:bCs/>
          <w:color w:val="000000"/>
          <w:sz w:val="20"/>
          <w:szCs w:val="20"/>
          <w:lang w:val="en-US"/>
        </w:rPr>
        <w:t xml:space="preserve"> </w:t>
      </w:r>
      <w:r w:rsidRPr="003A653E">
        <w:rPr>
          <w:b/>
          <w:bCs/>
          <w:color w:val="000000"/>
          <w:sz w:val="20"/>
          <w:szCs w:val="20"/>
          <w:lang w:val="en-US"/>
        </w:rPr>
        <w:t>explicit</w:t>
      </w:r>
      <w:r>
        <w:rPr>
          <w:b/>
          <w:bCs/>
          <w:color w:val="000000"/>
          <w:sz w:val="20"/>
          <w:szCs w:val="20"/>
          <w:lang w:val="en-US"/>
        </w:rPr>
        <w:t>ly</w:t>
      </w:r>
      <w:r w:rsidRPr="003A653E">
        <w:rPr>
          <w:b/>
          <w:bCs/>
          <w:color w:val="000000"/>
          <w:sz w:val="20"/>
          <w:szCs w:val="20"/>
          <w:lang w:val="en-US"/>
        </w:rPr>
        <w:t xml:space="preserve"> configured for NR FDD</w:t>
      </w:r>
      <w:r>
        <w:rPr>
          <w:b/>
          <w:bCs/>
          <w:color w:val="000000"/>
          <w:sz w:val="20"/>
          <w:szCs w:val="20"/>
          <w:lang w:val="en-US"/>
        </w:rPr>
        <w:t xml:space="preserve"> and is</w:t>
      </w:r>
      <w:r w:rsidRPr="003A653E">
        <w:rPr>
          <w:b/>
          <w:bCs/>
          <w:color w:val="000000"/>
          <w:sz w:val="20"/>
          <w:szCs w:val="20"/>
          <w:lang w:val="en-US"/>
        </w:rPr>
        <w:t xml:space="preserve"> implicitly derived for NR TDD</w:t>
      </w:r>
      <w:r>
        <w:rPr>
          <w:b/>
          <w:bCs/>
          <w:color w:val="000000"/>
          <w:sz w:val="20"/>
          <w:szCs w:val="20"/>
          <w:lang w:val="en-US"/>
        </w:rPr>
        <w:t xml:space="preserve">. </w:t>
      </w:r>
      <w:r w:rsidRPr="00DB37F4">
        <w:rPr>
          <w:b/>
          <w:bCs/>
          <w:color w:val="000000"/>
          <w:sz w:val="20"/>
          <w:szCs w:val="20"/>
          <w:lang w:val="en-US"/>
        </w:rPr>
        <w:t xml:space="preserve">If </w:t>
      </w:r>
      <w:r w:rsidR="00723935">
        <w:rPr>
          <w:b/>
          <w:bCs/>
          <w:color w:val="000000"/>
          <w:sz w:val="20"/>
          <w:szCs w:val="20"/>
          <w:lang w:val="en-US"/>
        </w:rPr>
        <w:t>dual</w:t>
      </w:r>
      <w:r w:rsidRPr="00DB37F4">
        <w:rPr>
          <w:b/>
          <w:bCs/>
          <w:color w:val="000000"/>
          <w:sz w:val="20"/>
          <w:szCs w:val="20"/>
          <w:lang w:val="en-US"/>
        </w:rPr>
        <w:t xml:space="preserve"> TDD UL/DL patterns are configured, two time domain window</w:t>
      </w:r>
      <w:r>
        <w:rPr>
          <w:b/>
          <w:bCs/>
          <w:color w:val="000000"/>
          <w:sz w:val="20"/>
          <w:szCs w:val="20"/>
          <w:lang w:val="en-US"/>
        </w:rPr>
        <w:t>s</w:t>
      </w:r>
      <w:r w:rsidRPr="00DB37F4">
        <w:rPr>
          <w:b/>
          <w:bCs/>
          <w:color w:val="000000"/>
          <w:sz w:val="20"/>
          <w:szCs w:val="20"/>
          <w:lang w:val="en-US"/>
        </w:rPr>
        <w:t xml:space="preserve"> are applied </w:t>
      </w:r>
      <w:r>
        <w:rPr>
          <w:b/>
          <w:bCs/>
          <w:color w:val="000000"/>
          <w:sz w:val="20"/>
          <w:szCs w:val="20"/>
          <w:lang w:val="en-US"/>
        </w:rPr>
        <w:t xml:space="preserve">for two patterns </w:t>
      </w:r>
      <w:r w:rsidRPr="00DB37F4">
        <w:rPr>
          <w:b/>
          <w:bCs/>
          <w:color w:val="000000"/>
          <w:sz w:val="20"/>
          <w:szCs w:val="20"/>
          <w:lang w:val="en-US"/>
        </w:rPr>
        <w:t>respectively</w:t>
      </w:r>
    </w:p>
    <w:p w14:paraId="0132DF90" w14:textId="01DDAADA" w:rsidR="00C6435F" w:rsidRPr="00C6435F" w:rsidRDefault="00C6435F" w:rsidP="00FC14B3">
      <w:pPr>
        <w:spacing w:before="120" w:after="120"/>
        <w:rPr>
          <w:color w:val="000000"/>
          <w:sz w:val="20"/>
          <w:szCs w:val="20"/>
          <w:lang w:val="en-US"/>
        </w:rPr>
      </w:pPr>
      <w:r>
        <w:rPr>
          <w:b/>
          <w:bCs/>
          <w:color w:val="000000"/>
          <w:sz w:val="20"/>
          <w:szCs w:val="20"/>
          <w:lang w:val="en-US"/>
        </w:rPr>
        <w:t xml:space="preserve">Proposal 2: </w:t>
      </w:r>
      <w:r w:rsidRPr="003A653E">
        <w:rPr>
          <w:b/>
          <w:bCs/>
          <w:color w:val="000000"/>
          <w:sz w:val="20"/>
          <w:szCs w:val="20"/>
          <w:lang w:val="en-US"/>
        </w:rPr>
        <w:t xml:space="preserve">The unit of time domain window is </w:t>
      </w:r>
      <w:r>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0CA07137" w14:textId="2C4FDF12" w:rsidR="00FC14B3" w:rsidRDefault="00FC14B3" w:rsidP="00FC14B3">
      <w:pPr>
        <w:spacing w:before="120" w:after="120"/>
        <w:rPr>
          <w:b/>
          <w:bCs/>
          <w:color w:val="000000"/>
          <w:sz w:val="20"/>
          <w:szCs w:val="20"/>
          <w:lang w:val="en-US"/>
        </w:rPr>
      </w:pPr>
      <w:r>
        <w:rPr>
          <w:b/>
          <w:bCs/>
          <w:color w:val="000000"/>
          <w:sz w:val="20"/>
          <w:szCs w:val="20"/>
          <w:lang w:val="en-US"/>
        </w:rPr>
        <w:t xml:space="preserve">Proposal </w:t>
      </w:r>
      <w:r w:rsidR="00C6435F">
        <w:rPr>
          <w:b/>
          <w:bCs/>
          <w:color w:val="000000"/>
          <w:sz w:val="20"/>
          <w:szCs w:val="20"/>
          <w:lang w:val="en-US"/>
        </w:rPr>
        <w:t>3</w:t>
      </w:r>
      <w:r>
        <w:rPr>
          <w:b/>
          <w:bCs/>
          <w:color w:val="000000"/>
          <w:sz w:val="20"/>
          <w:szCs w:val="20"/>
          <w:lang w:val="en-US"/>
        </w:rPr>
        <w:t xml:space="preserve"> : Confirm the following working assumption:</w:t>
      </w:r>
    </w:p>
    <w:p w14:paraId="022401C2" w14:textId="77777777" w:rsidR="00FC14B3" w:rsidRPr="00266B84" w:rsidRDefault="00FC14B3" w:rsidP="00FC14B3">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3A641A7C" w14:textId="77777777" w:rsidR="00FC14B3" w:rsidRPr="00266B84" w:rsidRDefault="00FC14B3" w:rsidP="00FC14B3">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777CDFBE" w14:textId="4D19B7AF" w:rsidR="00FC14B3" w:rsidRPr="00FC14B3" w:rsidRDefault="00FC14B3" w:rsidP="00FC14B3">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254E6E99" w14:textId="77777777" w:rsidR="00566BBB" w:rsidRPr="00566BBB" w:rsidRDefault="00566BBB" w:rsidP="00566BBB">
      <w:pPr>
        <w:spacing w:before="120" w:after="120"/>
        <w:rPr>
          <w:b/>
          <w:bCs/>
          <w:color w:val="000000"/>
          <w:sz w:val="20"/>
          <w:szCs w:val="20"/>
        </w:rPr>
      </w:pPr>
      <w:r w:rsidRPr="00566BBB">
        <w:rPr>
          <w:b/>
          <w:bCs/>
          <w:color w:val="000000"/>
          <w:sz w:val="20"/>
          <w:szCs w:val="20"/>
          <w:lang w:val="en-US"/>
        </w:rPr>
        <w:t>Proposal 4: For inter-slot frequency hopping with inter-slot bundling, the bundle size (time domain hopping interval) equals to the time domain window size.</w:t>
      </w:r>
    </w:p>
    <w:p w14:paraId="19C24DC8" w14:textId="032C53CD" w:rsidR="007D27ED" w:rsidRDefault="0017048A" w:rsidP="004E2BE0">
      <w:pPr>
        <w:pStyle w:val="Heading1"/>
      </w:pPr>
      <w:r w:rsidRPr="00342BBF">
        <w:t>References</w:t>
      </w:r>
      <w:bookmarkStart w:id="2" w:name="_Ref523487962"/>
      <w:bookmarkStart w:id="3" w:name="_Ref523653838"/>
    </w:p>
    <w:p w14:paraId="4F7FE7BB" w14:textId="5B1F984E" w:rsidR="00A529E5" w:rsidRPr="00C74AF5" w:rsidRDefault="00EB2CF9" w:rsidP="00A529E5">
      <w:pPr>
        <w:widowControl w:val="0"/>
        <w:numPr>
          <w:ilvl w:val="0"/>
          <w:numId w:val="5"/>
        </w:numPr>
        <w:jc w:val="both"/>
        <w:rPr>
          <w:sz w:val="20"/>
          <w:szCs w:val="20"/>
          <w:lang w:val="en-GB"/>
        </w:rPr>
      </w:pPr>
      <w:r w:rsidRPr="00B76546">
        <w:rPr>
          <w:sz w:val="20"/>
          <w:szCs w:val="20"/>
          <w:lang w:val="en-GB"/>
        </w:rPr>
        <w:t>R1-2106402, “Report of RAN1#105-e meeting”, ETSI MCC</w:t>
      </w:r>
    </w:p>
    <w:p w14:paraId="32FA71E8" w14:textId="5B1794DA" w:rsidR="00EC72A8" w:rsidRPr="007A156E" w:rsidRDefault="006C2E53" w:rsidP="00EC72A8">
      <w:pPr>
        <w:widowControl w:val="0"/>
        <w:numPr>
          <w:ilvl w:val="0"/>
          <w:numId w:val="5"/>
        </w:numPr>
        <w:jc w:val="both"/>
        <w:rPr>
          <w:bCs/>
          <w:sz w:val="20"/>
          <w:szCs w:val="20"/>
        </w:rPr>
      </w:pPr>
      <w:r w:rsidRPr="009C551B">
        <w:rPr>
          <w:bCs/>
          <w:sz w:val="20"/>
          <w:szCs w:val="20"/>
        </w:rPr>
        <w:t>R1-2102298</w:t>
      </w:r>
      <w:r w:rsidR="00EC72A8">
        <w:rPr>
          <w:bCs/>
          <w:sz w:val="20"/>
          <w:szCs w:val="20"/>
          <w:lang w:val="en-US"/>
        </w:rPr>
        <w:t xml:space="preserve">, </w:t>
      </w:r>
      <w:r w:rsidR="00EC72A8" w:rsidRPr="009C551B">
        <w:rPr>
          <w:bCs/>
          <w:sz w:val="20"/>
          <w:szCs w:val="20"/>
          <w:lang w:val="en-GB"/>
        </w:rPr>
        <w:t>“Reply on LS on PUCCH and PUSCH repetition</w:t>
      </w:r>
      <w:r w:rsidR="00EC72A8" w:rsidRPr="009C551B">
        <w:rPr>
          <w:sz w:val="20"/>
          <w:szCs w:val="20"/>
          <w:lang w:val="en-US"/>
        </w:rPr>
        <w:t>”, RAN4</w:t>
      </w:r>
    </w:p>
    <w:p w14:paraId="32B64BE2" w14:textId="1DB8FFFF" w:rsidR="007A156E" w:rsidRDefault="007A156E" w:rsidP="007A156E">
      <w:pPr>
        <w:widowControl w:val="0"/>
        <w:jc w:val="both"/>
        <w:rPr>
          <w:sz w:val="20"/>
          <w:szCs w:val="20"/>
          <w:lang w:val="en-US"/>
        </w:rPr>
      </w:pPr>
    </w:p>
    <w:p w14:paraId="538A2641" w14:textId="77777777" w:rsidR="007A156E" w:rsidRPr="009C551B" w:rsidRDefault="007A156E" w:rsidP="007A156E">
      <w:pPr>
        <w:widowControl w:val="0"/>
        <w:spacing w:before="120"/>
        <w:jc w:val="both"/>
        <w:rPr>
          <w:bCs/>
          <w:sz w:val="20"/>
          <w:szCs w:val="20"/>
        </w:rPr>
      </w:pPr>
    </w:p>
    <w:bookmarkEnd w:id="2"/>
    <w:bookmarkEnd w:id="3"/>
    <w:p w14:paraId="20FD31E0" w14:textId="3660BE44" w:rsidR="004B310A" w:rsidRDefault="004B310A" w:rsidP="005B7D69">
      <w:pPr>
        <w:widowControl w:val="0"/>
        <w:jc w:val="both"/>
        <w:rPr>
          <w:sz w:val="20"/>
          <w:szCs w:val="20"/>
          <w:highlight w:val="yellow"/>
        </w:rPr>
      </w:pPr>
    </w:p>
    <w:p w14:paraId="30270E4D" w14:textId="0F2D85B7" w:rsidR="003A653E" w:rsidRPr="003A653E" w:rsidRDefault="003A653E" w:rsidP="003A653E">
      <w:pPr>
        <w:widowControl w:val="0"/>
        <w:jc w:val="both"/>
        <w:rPr>
          <w:sz w:val="20"/>
          <w:szCs w:val="20"/>
        </w:rPr>
      </w:pPr>
    </w:p>
    <w:sectPr w:rsidR="003A653E" w:rsidRPr="003A653E"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73353" w14:textId="77777777" w:rsidR="00072FA3" w:rsidRDefault="00072FA3">
      <w:r>
        <w:separator/>
      </w:r>
    </w:p>
  </w:endnote>
  <w:endnote w:type="continuationSeparator" w:id="0">
    <w:p w14:paraId="14574559" w14:textId="77777777" w:rsidR="00072FA3" w:rsidRDefault="00072FA3">
      <w:r>
        <w:continuationSeparator/>
      </w:r>
    </w:p>
  </w:endnote>
  <w:endnote w:type="continuationNotice" w:id="1">
    <w:p w14:paraId="3302C226" w14:textId="77777777" w:rsidR="00072FA3" w:rsidRDefault="0007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50EB" w14:textId="77777777" w:rsidR="00072FA3" w:rsidRDefault="00072FA3">
      <w:r>
        <w:separator/>
      </w:r>
    </w:p>
  </w:footnote>
  <w:footnote w:type="continuationSeparator" w:id="0">
    <w:p w14:paraId="39228F37" w14:textId="77777777" w:rsidR="00072FA3" w:rsidRDefault="00072FA3">
      <w:r>
        <w:continuationSeparator/>
      </w:r>
    </w:p>
  </w:footnote>
  <w:footnote w:type="continuationNotice" w:id="1">
    <w:p w14:paraId="208273AB" w14:textId="77777777" w:rsidR="00072FA3" w:rsidRDefault="00072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0"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D542E2"/>
    <w:multiLevelType w:val="hybridMultilevel"/>
    <w:tmpl w:val="99606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35C9A"/>
    <w:multiLevelType w:val="hybridMultilevel"/>
    <w:tmpl w:val="46F49454"/>
    <w:lvl w:ilvl="0" w:tplc="A0D818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8"/>
  </w:num>
  <w:num w:numId="2">
    <w:abstractNumId w:val="17"/>
  </w:num>
  <w:num w:numId="3">
    <w:abstractNumId w:val="19"/>
  </w:num>
  <w:num w:numId="4">
    <w:abstractNumId w:val="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7"/>
  </w:num>
  <w:num w:numId="8">
    <w:abstractNumId w:val="26"/>
  </w:num>
  <w:num w:numId="9">
    <w:abstractNumId w:val="14"/>
  </w:num>
  <w:num w:numId="10">
    <w:abstractNumId w:val="36"/>
  </w:num>
  <w:num w:numId="11">
    <w:abstractNumId w:val="0"/>
  </w:num>
  <w:num w:numId="12">
    <w:abstractNumId w:val="1"/>
  </w:num>
  <w:num w:numId="13">
    <w:abstractNumId w:val="2"/>
  </w:num>
  <w:num w:numId="14">
    <w:abstractNumId w:val="9"/>
  </w:num>
  <w:num w:numId="15">
    <w:abstractNumId w:val="32"/>
  </w:num>
  <w:num w:numId="16">
    <w:abstractNumId w:val="41"/>
  </w:num>
  <w:num w:numId="17">
    <w:abstractNumId w:val="27"/>
  </w:num>
  <w:num w:numId="18">
    <w:abstractNumId w:val="16"/>
  </w:num>
  <w:num w:numId="19">
    <w:abstractNumId w:val="38"/>
  </w:num>
  <w:num w:numId="20">
    <w:abstractNumId w:val="39"/>
  </w:num>
  <w:num w:numId="21">
    <w:abstractNumId w:val="3"/>
  </w:num>
  <w:num w:numId="22">
    <w:abstractNumId w:val="5"/>
  </w:num>
  <w:num w:numId="23">
    <w:abstractNumId w:val="23"/>
  </w:num>
  <w:num w:numId="24">
    <w:abstractNumId w:val="11"/>
  </w:num>
  <w:num w:numId="25">
    <w:abstractNumId w:val="24"/>
  </w:num>
  <w:num w:numId="26">
    <w:abstractNumId w:val="33"/>
  </w:num>
  <w:num w:numId="27">
    <w:abstractNumId w:val="25"/>
  </w:num>
  <w:num w:numId="28">
    <w:abstractNumId w:val="30"/>
  </w:num>
  <w:num w:numId="29">
    <w:abstractNumId w:val="40"/>
  </w:num>
  <w:num w:numId="30">
    <w:abstractNumId w:val="34"/>
  </w:num>
  <w:num w:numId="31">
    <w:abstractNumId w:val="15"/>
  </w:num>
  <w:num w:numId="32">
    <w:abstractNumId w:val="8"/>
  </w:num>
  <w:num w:numId="33">
    <w:abstractNumId w:val="10"/>
  </w:num>
  <w:num w:numId="34">
    <w:abstractNumId w:val="12"/>
  </w:num>
  <w:num w:numId="35">
    <w:abstractNumId w:val="22"/>
  </w:num>
  <w:num w:numId="36">
    <w:abstractNumId w:val="31"/>
  </w:num>
  <w:num w:numId="37">
    <w:abstractNumId w:val="29"/>
  </w:num>
  <w:num w:numId="38">
    <w:abstractNumId w:val="6"/>
  </w:num>
  <w:num w:numId="39">
    <w:abstractNumId w:val="23"/>
  </w:num>
  <w:num w:numId="40">
    <w:abstractNumId w:val="7"/>
  </w:num>
  <w:num w:numId="41">
    <w:abstractNumId w:val="28"/>
  </w:num>
  <w:num w:numId="42">
    <w:abstractNumId w:val="21"/>
  </w:num>
  <w:num w:numId="43">
    <w:abstractNumId w:val="20"/>
  </w:num>
  <w:num w:numId="44">
    <w:abstractNumId w:val="7"/>
  </w:num>
  <w:num w:numId="4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2FA3"/>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2D3"/>
    <w:rsid w:val="00D20420"/>
    <w:rsid w:val="00D20667"/>
    <w:rsid w:val="00D20EA9"/>
    <w:rsid w:val="00D20F77"/>
    <w:rsid w:val="00D2109E"/>
    <w:rsid w:val="00D215E6"/>
    <w:rsid w:val="00D2171B"/>
    <w:rsid w:val="00D217CE"/>
    <w:rsid w:val="00D2199B"/>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3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4723</TotalTime>
  <Pages>4</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510</cp:revision>
  <cp:lastPrinted>2019-08-16T17:50:00Z</cp:lastPrinted>
  <dcterms:created xsi:type="dcterms:W3CDTF">2018-09-02T16:33:00Z</dcterms:created>
  <dcterms:modified xsi:type="dcterms:W3CDTF">2021-08-06T14:13:00Z</dcterms:modified>
  <cp:category/>
</cp:coreProperties>
</file>